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4FBA" w14:textId="153F8935" w:rsidR="009C1032" w:rsidRPr="001F275F" w:rsidRDefault="00EA5DCE" w:rsidP="004A61DE">
      <w:pPr>
        <w:widowControl w:val="0"/>
        <w:spacing w:after="0" w:line="240" w:lineRule="auto"/>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УДК </w:t>
      </w:r>
      <w:r w:rsidR="00DF196C" w:rsidRPr="001F275F">
        <w:rPr>
          <w:rFonts w:asciiTheme="majorBidi" w:hAnsiTheme="majorBidi" w:cstheme="majorBidi"/>
          <w:sz w:val="28"/>
          <w:szCs w:val="28"/>
          <w:lang w:val="uk-UA"/>
        </w:rPr>
        <w:t>364.3:351.863:004.9</w:t>
      </w:r>
    </w:p>
    <w:p w14:paraId="6F781B71" w14:textId="6DC1BC01" w:rsidR="008B39E7" w:rsidRPr="001F275F" w:rsidRDefault="008B39E7" w:rsidP="004A61DE">
      <w:pPr>
        <w:widowControl w:val="0"/>
        <w:spacing w:after="0" w:line="240" w:lineRule="auto"/>
        <w:jc w:val="both"/>
        <w:rPr>
          <w:rFonts w:asciiTheme="majorBidi" w:hAnsiTheme="majorBidi" w:cstheme="majorBidi"/>
          <w:sz w:val="28"/>
          <w:szCs w:val="28"/>
          <w:lang w:val="uk-UA"/>
        </w:rPr>
      </w:pPr>
    </w:p>
    <w:p w14:paraId="3C56593E" w14:textId="77777777" w:rsidR="008B39E7" w:rsidRPr="001F275F" w:rsidRDefault="008B39E7" w:rsidP="004A61DE">
      <w:pPr>
        <w:widowControl w:val="0"/>
        <w:spacing w:after="0" w:line="240" w:lineRule="auto"/>
        <w:jc w:val="both"/>
        <w:rPr>
          <w:rFonts w:asciiTheme="majorBidi" w:eastAsia="Times New Roman" w:hAnsiTheme="majorBidi" w:cstheme="majorBidi"/>
          <w:b/>
          <w:bCs/>
          <w:kern w:val="0"/>
          <w:sz w:val="28"/>
          <w:szCs w:val="28"/>
          <w:lang w:val="uk-UA" w:eastAsia="ru-RU" w:bidi="ar-SA"/>
          <w14:ligatures w14:val="none"/>
        </w:rPr>
      </w:pPr>
    </w:p>
    <w:p w14:paraId="0E77C941" w14:textId="5DC4644C" w:rsidR="00D57F99" w:rsidRPr="001F275F" w:rsidRDefault="00D57F99" w:rsidP="004A61DE">
      <w:pPr>
        <w:widowControl w:val="0"/>
        <w:spacing w:after="0" w:line="240" w:lineRule="auto"/>
        <w:jc w:val="both"/>
        <w:rPr>
          <w:rFonts w:asciiTheme="majorBidi" w:eastAsia="Times New Roman" w:hAnsiTheme="majorBidi" w:cstheme="majorBidi"/>
          <w:bCs/>
          <w:color w:val="000000"/>
          <w:kern w:val="0"/>
          <w:sz w:val="28"/>
          <w:szCs w:val="28"/>
          <w:lang w:val="uk-UA" w:eastAsia="ru-RU" w:bidi="ar-SA"/>
          <w14:ligatures w14:val="none"/>
        </w:rPr>
      </w:pPr>
      <w:proofErr w:type="spellStart"/>
      <w:r w:rsidRPr="001F275F">
        <w:rPr>
          <w:rFonts w:asciiTheme="majorBidi" w:eastAsia="Times New Roman" w:hAnsiTheme="majorBidi" w:cstheme="majorBidi"/>
          <w:b/>
          <w:bCs/>
          <w:kern w:val="0"/>
          <w:sz w:val="28"/>
          <w:szCs w:val="28"/>
          <w:lang w:val="uk-UA" w:eastAsia="ru-RU" w:bidi="ar-SA"/>
          <w14:ligatures w14:val="none"/>
        </w:rPr>
        <w:t>Єлагін</w:t>
      </w:r>
      <w:proofErr w:type="spellEnd"/>
      <w:r w:rsidRPr="001F275F">
        <w:rPr>
          <w:rFonts w:asciiTheme="majorBidi" w:eastAsia="Times New Roman" w:hAnsiTheme="majorBidi" w:cstheme="majorBidi"/>
          <w:b/>
          <w:bCs/>
          <w:kern w:val="0"/>
          <w:sz w:val="28"/>
          <w:szCs w:val="28"/>
          <w:lang w:val="uk-UA" w:eastAsia="ru-RU" w:bidi="ar-SA"/>
          <w14:ligatures w14:val="none"/>
        </w:rPr>
        <w:t xml:space="preserve"> Віктор Павлович</w:t>
      </w:r>
      <w:r w:rsidR="00CB5848" w:rsidRPr="001F275F">
        <w:rPr>
          <w:rFonts w:asciiTheme="majorBidi" w:eastAsia="Times New Roman" w:hAnsiTheme="majorBidi" w:cstheme="majorBidi"/>
          <w:b/>
          <w:bCs/>
          <w:kern w:val="0"/>
          <w:sz w:val="28"/>
          <w:szCs w:val="28"/>
          <w:lang w:val="uk-UA" w:eastAsia="ru-RU" w:bidi="ar-SA"/>
          <w14:ligatures w14:val="none"/>
        </w:rPr>
        <w:t xml:space="preserve">, </w:t>
      </w:r>
      <w:proofErr w:type="spellStart"/>
      <w:r w:rsidRPr="001F275F">
        <w:rPr>
          <w:rFonts w:asciiTheme="majorBidi" w:eastAsia="Times New Roman" w:hAnsiTheme="majorBidi" w:cstheme="majorBidi"/>
          <w:bCs/>
          <w:kern w:val="0"/>
          <w:sz w:val="28"/>
          <w:szCs w:val="28"/>
          <w:lang w:val="uk-UA" w:eastAsia="ru-RU" w:bidi="ar-SA"/>
          <w14:ligatures w14:val="none"/>
        </w:rPr>
        <w:t>д.держ.упр.проф</w:t>
      </w:r>
      <w:proofErr w:type="spellEnd"/>
      <w:r w:rsidRPr="001F275F">
        <w:rPr>
          <w:rFonts w:asciiTheme="majorBidi" w:eastAsia="Times New Roman" w:hAnsiTheme="majorBidi" w:cstheme="majorBidi"/>
          <w:bCs/>
          <w:kern w:val="0"/>
          <w:sz w:val="28"/>
          <w:szCs w:val="28"/>
          <w:lang w:val="uk-UA" w:eastAsia="ru-RU" w:bidi="ar-SA"/>
          <w14:ligatures w14:val="none"/>
        </w:rPr>
        <w:t xml:space="preserve">. професор </w:t>
      </w:r>
      <w:r w:rsidRPr="001F275F">
        <w:rPr>
          <w:rFonts w:asciiTheme="majorBidi" w:eastAsia="Times New Roman" w:hAnsiTheme="majorBidi" w:cstheme="majorBidi"/>
          <w:bCs/>
          <w:color w:val="000000"/>
          <w:kern w:val="0"/>
          <w:sz w:val="28"/>
          <w:szCs w:val="28"/>
          <w:lang w:val="uk-UA" w:eastAsia="ru-RU" w:bidi="ar-SA"/>
          <w14:ligatures w14:val="none"/>
        </w:rPr>
        <w:t>кафедри права, національної  безпеки та європейської інтеграції</w:t>
      </w:r>
      <w:r w:rsidR="00CB5848" w:rsidRPr="001F275F">
        <w:rPr>
          <w:rFonts w:asciiTheme="majorBidi" w:eastAsia="Times New Roman" w:hAnsiTheme="majorBidi" w:cstheme="majorBidi"/>
          <w:bCs/>
          <w:color w:val="000000"/>
          <w:kern w:val="0"/>
          <w:sz w:val="28"/>
          <w:szCs w:val="28"/>
          <w:lang w:val="uk-UA" w:eastAsia="ru-RU" w:bidi="ar-SA"/>
          <w14:ligatures w14:val="none"/>
        </w:rPr>
        <w:t xml:space="preserve"> ХНУ </w:t>
      </w:r>
      <w:r w:rsidRPr="001F275F">
        <w:rPr>
          <w:rFonts w:asciiTheme="majorBidi" w:eastAsia="Times New Roman" w:hAnsiTheme="majorBidi" w:cstheme="majorBidi"/>
          <w:bCs/>
          <w:color w:val="000000"/>
          <w:kern w:val="0"/>
          <w:sz w:val="28"/>
          <w:szCs w:val="28"/>
          <w:lang w:val="uk-UA" w:eastAsia="ru-RU" w:bidi="ar-SA"/>
          <w14:ligatures w14:val="none"/>
        </w:rPr>
        <w:t>імені В.Н. Каразіна</w:t>
      </w:r>
    </w:p>
    <w:p w14:paraId="04895760" w14:textId="03BF1790" w:rsidR="009C1032" w:rsidRPr="001F275F" w:rsidRDefault="009C1032" w:rsidP="004A61DE">
      <w:pPr>
        <w:widowControl w:val="0"/>
        <w:spacing w:after="0" w:line="240" w:lineRule="auto"/>
        <w:jc w:val="both"/>
        <w:rPr>
          <w:rFonts w:asciiTheme="majorBidi" w:eastAsia="Times New Roman" w:hAnsiTheme="majorBidi" w:cstheme="majorBidi"/>
          <w:kern w:val="0"/>
          <w:sz w:val="28"/>
          <w:szCs w:val="28"/>
          <w:lang w:val="uk-UA" w:eastAsia="ru-RU" w:bidi="ar-SA"/>
          <w14:ligatures w14:val="none"/>
        </w:rPr>
      </w:pPr>
      <w:hyperlink r:id="rId8" w:tgtFrame="_blank">
        <w:r w:rsidRPr="001F275F">
          <w:rPr>
            <w:rFonts w:asciiTheme="majorBidi" w:eastAsia="Times New Roman" w:hAnsiTheme="majorBidi" w:cstheme="majorBidi"/>
            <w:kern w:val="0"/>
            <w:sz w:val="28"/>
            <w:szCs w:val="28"/>
            <w:lang w:val="uk-UA" w:eastAsia="ru-RU" w:bidi="ar-SA"/>
            <w14:ligatures w14:val="none"/>
          </w:rPr>
          <w:t>ORCID ID</w:t>
        </w:r>
        <w:bookmarkStart w:id="0" w:name="_Hlk198151866"/>
        <w:r w:rsidRPr="001F275F">
          <w:rPr>
            <w:rFonts w:asciiTheme="majorBidi" w:eastAsia="Times New Roman" w:hAnsiTheme="majorBidi" w:cstheme="majorBidi"/>
            <w:kern w:val="0"/>
            <w:sz w:val="28"/>
            <w:szCs w:val="28"/>
            <w:lang w:val="uk-UA" w:eastAsia="ru-RU" w:bidi="ar-SA"/>
            <w14:ligatures w14:val="none"/>
          </w:rPr>
          <w:t>:</w:t>
        </w:r>
        <w:bookmarkEnd w:id="0"/>
        <w:r w:rsidRPr="001F275F">
          <w:rPr>
            <w:rFonts w:asciiTheme="majorBidi" w:eastAsia="Times New Roman" w:hAnsiTheme="majorBidi" w:cstheme="majorBidi"/>
            <w:kern w:val="0"/>
            <w:sz w:val="28"/>
            <w:szCs w:val="28"/>
            <w:lang w:val="uk-UA" w:eastAsia="ru-RU" w:bidi="ar-SA"/>
            <w14:ligatures w14:val="none"/>
          </w:rPr>
          <w:t xml:space="preserve"> </w:t>
        </w:r>
        <w:r w:rsidRPr="001F275F">
          <w:rPr>
            <w:rFonts w:asciiTheme="majorBidi" w:eastAsia="Times New Roman" w:hAnsiTheme="majorBidi" w:cstheme="majorBidi"/>
            <w:color w:val="000000"/>
            <w:kern w:val="0"/>
            <w:sz w:val="28"/>
            <w:szCs w:val="28"/>
            <w:u w:val="single"/>
            <w:lang w:val="uk-UA" w:eastAsia="ru-RU" w:bidi="ar-SA"/>
            <w14:ligatures w14:val="none"/>
          </w:rPr>
          <w:t>0000-0002-1954-3000</w:t>
        </w:r>
      </w:hyperlink>
    </w:p>
    <w:p w14:paraId="24707C03" w14:textId="0F89E13B" w:rsidR="00D57F99" w:rsidRPr="001F275F" w:rsidRDefault="00CB5848" w:rsidP="004A61DE">
      <w:pPr>
        <w:widowControl w:val="0"/>
        <w:suppressAutoHyphens/>
        <w:spacing w:after="0" w:line="240" w:lineRule="auto"/>
        <w:jc w:val="both"/>
        <w:rPr>
          <w:rFonts w:asciiTheme="majorBidi" w:hAnsiTheme="majorBidi" w:cstheme="majorBidi"/>
          <w:iCs/>
          <w:sz w:val="28"/>
          <w:szCs w:val="28"/>
          <w:lang w:val="uk-UA" w:eastAsia="ar-SA"/>
        </w:rPr>
      </w:pPr>
      <w:r w:rsidRPr="001F275F">
        <w:rPr>
          <w:rFonts w:asciiTheme="majorBidi" w:hAnsiTheme="majorBidi" w:cstheme="majorBidi"/>
          <w:sz w:val="28"/>
          <w:szCs w:val="28"/>
          <w:lang w:val="uk-UA"/>
        </w:rPr>
        <w:t>Контактний телефон +38-</w:t>
      </w:r>
      <w:r w:rsidR="009C1032" w:rsidRPr="001F275F">
        <w:rPr>
          <w:rFonts w:asciiTheme="majorBidi" w:hAnsiTheme="majorBidi" w:cstheme="majorBidi"/>
          <w:sz w:val="28"/>
          <w:szCs w:val="28"/>
          <w:lang w:val="uk-UA"/>
        </w:rPr>
        <w:t>050-6777-093</w:t>
      </w:r>
      <w:r w:rsidRPr="001F275F">
        <w:rPr>
          <w:rFonts w:asciiTheme="majorBidi" w:hAnsiTheme="majorBidi" w:cstheme="majorBidi"/>
          <w:sz w:val="28"/>
          <w:szCs w:val="28"/>
          <w:lang w:val="uk-UA"/>
        </w:rPr>
        <w:t>;</w:t>
      </w:r>
      <w:r w:rsidR="009C1032" w:rsidRPr="001F275F">
        <w:rPr>
          <w:rFonts w:asciiTheme="majorBidi" w:hAnsiTheme="majorBidi" w:cstheme="majorBidi"/>
          <w:sz w:val="28"/>
          <w:szCs w:val="28"/>
          <w:lang w:val="uk-UA"/>
        </w:rPr>
        <w:t xml:space="preserve"> </w:t>
      </w:r>
      <w:hyperlink r:id="rId9" w:history="1">
        <w:r w:rsidR="00D57F99" w:rsidRPr="001F275F">
          <w:rPr>
            <w:rFonts w:asciiTheme="majorBidi" w:hAnsiTheme="majorBidi" w:cstheme="majorBidi"/>
            <w:iCs/>
            <w:sz w:val="28"/>
            <w:szCs w:val="28"/>
            <w:lang w:val="uk-UA" w:eastAsia="ar-SA"/>
          </w:rPr>
          <w:t>elaginvp</w:t>
        </w:r>
        <w:r w:rsidR="00D57F99" w:rsidRPr="001F275F">
          <w:rPr>
            <w:rFonts w:asciiTheme="majorBidi" w:hAnsiTheme="majorBidi" w:cstheme="majorBidi"/>
            <w:iCs/>
            <w:sz w:val="28"/>
            <w:szCs w:val="28"/>
            <w:rtl/>
            <w:lang w:val="uk-UA" w:eastAsia="ar-SA"/>
          </w:rPr>
          <w:t>@</w:t>
        </w:r>
        <w:r w:rsidR="00D57F99" w:rsidRPr="001F275F">
          <w:rPr>
            <w:rFonts w:asciiTheme="majorBidi" w:hAnsiTheme="majorBidi" w:cstheme="majorBidi"/>
            <w:iCs/>
            <w:sz w:val="28"/>
            <w:szCs w:val="28"/>
            <w:lang w:val="uk-UA" w:eastAsia="ar-SA"/>
          </w:rPr>
          <w:t>ukr.net</w:t>
        </w:r>
      </w:hyperlink>
    </w:p>
    <w:p w14:paraId="792703DA" w14:textId="77777777" w:rsidR="009C1032" w:rsidRPr="001F275F" w:rsidRDefault="009C1032" w:rsidP="004A61DE">
      <w:pPr>
        <w:widowControl w:val="0"/>
        <w:suppressAutoHyphens/>
        <w:spacing w:after="0" w:line="240" w:lineRule="auto"/>
        <w:jc w:val="both"/>
        <w:rPr>
          <w:rFonts w:asciiTheme="majorBidi" w:hAnsiTheme="majorBidi" w:cstheme="majorBidi"/>
          <w:iCs/>
          <w:sz w:val="28"/>
          <w:szCs w:val="28"/>
          <w:lang w:val="uk-UA" w:eastAsia="ar-SA"/>
        </w:rPr>
      </w:pPr>
    </w:p>
    <w:p w14:paraId="5C5E1700" w14:textId="6F39021E" w:rsidR="00CD1161" w:rsidRPr="001F275F" w:rsidRDefault="008B39E7" w:rsidP="004A61DE">
      <w:pPr>
        <w:widowControl w:val="0"/>
        <w:spacing w:after="0" w:line="240" w:lineRule="auto"/>
        <w:jc w:val="center"/>
        <w:rPr>
          <w:rFonts w:asciiTheme="majorBidi" w:hAnsiTheme="majorBidi" w:cstheme="majorBidi"/>
          <w:b/>
          <w:bCs/>
          <w:sz w:val="28"/>
          <w:szCs w:val="28"/>
          <w:lang w:val="uk-UA"/>
        </w:rPr>
      </w:pPr>
      <w:bookmarkStart w:id="1" w:name="_Hlk198124599"/>
      <w:r w:rsidRPr="001F275F">
        <w:rPr>
          <w:rFonts w:asciiTheme="majorBidi" w:hAnsiTheme="majorBidi" w:cstheme="majorBidi"/>
          <w:b/>
          <w:bCs/>
          <w:sz w:val="28"/>
          <w:szCs w:val="28"/>
          <w:lang w:val="uk-UA"/>
        </w:rPr>
        <w:t xml:space="preserve">Цифрова адаптивність системи соціального захисту в умовах воєнної агресії: </w:t>
      </w:r>
      <w:r w:rsidR="00961CD1" w:rsidRPr="001F275F">
        <w:rPr>
          <w:rFonts w:asciiTheme="majorBidi" w:hAnsiTheme="majorBidi" w:cstheme="majorBidi"/>
          <w:b/>
          <w:bCs/>
          <w:sz w:val="28"/>
          <w:szCs w:val="28"/>
          <w:lang w:val="uk-UA"/>
        </w:rPr>
        <w:t xml:space="preserve">чи пройдено шлях </w:t>
      </w:r>
      <w:r w:rsidRPr="001F275F">
        <w:rPr>
          <w:rFonts w:asciiTheme="majorBidi" w:hAnsiTheme="majorBidi" w:cstheme="majorBidi"/>
          <w:b/>
          <w:bCs/>
          <w:sz w:val="28"/>
          <w:szCs w:val="28"/>
          <w:lang w:val="uk-UA"/>
        </w:rPr>
        <w:t>від дисбалансу до інституційної стійкості?</w:t>
      </w:r>
    </w:p>
    <w:p w14:paraId="36E18640" w14:textId="77777777" w:rsidR="00CD1161" w:rsidRPr="001F275F" w:rsidRDefault="00CD1161" w:rsidP="004A61DE">
      <w:pPr>
        <w:widowControl w:val="0"/>
        <w:spacing w:after="0" w:line="240" w:lineRule="auto"/>
        <w:jc w:val="center"/>
        <w:rPr>
          <w:rFonts w:asciiTheme="majorBidi" w:eastAsia="Times New Roman" w:hAnsiTheme="majorBidi" w:cstheme="majorBidi"/>
          <w:b/>
          <w:bCs/>
          <w:kern w:val="0"/>
          <w:sz w:val="28"/>
          <w:szCs w:val="28"/>
          <w:lang w:val="uk-UA" w:eastAsia="ru-RU" w:bidi="ar-SA"/>
          <w14:ligatures w14:val="none"/>
        </w:rPr>
      </w:pPr>
    </w:p>
    <w:bookmarkEnd w:id="1"/>
    <w:p w14:paraId="4110DF66" w14:textId="5CA12ADA" w:rsidR="00C31E95" w:rsidRPr="001F275F" w:rsidRDefault="009C1032" w:rsidP="00C31E95">
      <w:pPr>
        <w:widowControl w:val="0"/>
        <w:spacing w:after="0" w:line="240" w:lineRule="auto"/>
        <w:ind w:firstLine="709"/>
        <w:jc w:val="both"/>
        <w:rPr>
          <w:rFonts w:asciiTheme="majorBidi" w:hAnsiTheme="majorBidi" w:cstheme="majorBidi"/>
          <w:i/>
          <w:iCs/>
          <w:lang w:val="uk-UA"/>
        </w:rPr>
      </w:pPr>
      <w:r w:rsidRPr="001F275F">
        <w:rPr>
          <w:rFonts w:asciiTheme="majorBidi" w:hAnsiTheme="majorBidi" w:cstheme="majorBidi"/>
          <w:b/>
          <w:bCs/>
          <w:i/>
          <w:iCs/>
          <w:lang w:val="uk-UA"/>
        </w:rPr>
        <w:t>Анотація</w:t>
      </w:r>
      <w:r w:rsidR="00CB5848" w:rsidRPr="001F275F">
        <w:rPr>
          <w:rFonts w:asciiTheme="majorBidi" w:hAnsiTheme="majorBidi" w:cstheme="majorBidi"/>
          <w:b/>
          <w:bCs/>
          <w:i/>
          <w:iCs/>
          <w:lang w:val="uk-UA"/>
        </w:rPr>
        <w:t>.</w:t>
      </w:r>
      <w:r w:rsidR="00CB5848" w:rsidRPr="001F275F">
        <w:rPr>
          <w:rFonts w:asciiTheme="majorBidi" w:hAnsiTheme="majorBidi" w:cstheme="majorBidi"/>
          <w:i/>
          <w:iCs/>
          <w:lang w:val="uk-UA"/>
        </w:rPr>
        <w:t xml:space="preserve"> </w:t>
      </w:r>
      <w:r w:rsidR="00C31E95" w:rsidRPr="001F275F">
        <w:rPr>
          <w:rFonts w:asciiTheme="majorBidi" w:hAnsiTheme="majorBidi" w:cstheme="majorBidi"/>
          <w:i/>
          <w:iCs/>
          <w:lang w:val="uk-UA"/>
        </w:rPr>
        <w:t xml:space="preserve">У статті здійснено комплексний аналіз феномену «парадоксу кризової </w:t>
      </w:r>
      <w:proofErr w:type="spellStart"/>
      <w:r w:rsidR="00C31E95" w:rsidRPr="001F275F">
        <w:rPr>
          <w:rFonts w:asciiTheme="majorBidi" w:hAnsiTheme="majorBidi" w:cstheme="majorBidi"/>
          <w:i/>
          <w:iCs/>
          <w:lang w:val="uk-UA"/>
        </w:rPr>
        <w:t>цифровізації</w:t>
      </w:r>
      <w:proofErr w:type="spellEnd"/>
      <w:r w:rsidR="00C31E95" w:rsidRPr="001F275F">
        <w:rPr>
          <w:rFonts w:asciiTheme="majorBidi" w:hAnsiTheme="majorBidi" w:cstheme="majorBidi"/>
          <w:i/>
          <w:iCs/>
          <w:lang w:val="uk-UA"/>
        </w:rPr>
        <w:t xml:space="preserve">» – унікального явища, коли екстремальні умови повномасштабної російської воєнної агресії стали каталізатором революційної трансформації системи соціального захисту України через цифрові інновації. Дослідження базується на інноваційному підході </w:t>
      </w:r>
      <w:proofErr w:type="spellStart"/>
      <w:r w:rsidR="00C31E95" w:rsidRPr="001F275F">
        <w:rPr>
          <w:rFonts w:asciiTheme="majorBidi" w:hAnsiTheme="majorBidi" w:cstheme="majorBidi"/>
          <w:i/>
          <w:iCs/>
          <w:lang w:val="uk-UA"/>
        </w:rPr>
        <w:t>триангуляції</w:t>
      </w:r>
      <w:proofErr w:type="spellEnd"/>
      <w:r w:rsidR="00C31E95" w:rsidRPr="001F275F">
        <w:rPr>
          <w:rFonts w:asciiTheme="majorBidi" w:hAnsiTheme="majorBidi" w:cstheme="majorBidi"/>
          <w:i/>
          <w:iCs/>
          <w:lang w:val="uk-UA"/>
        </w:rPr>
        <w:t xml:space="preserve"> теоретичних призм, де український досвід аналізується через взаємодоповнюючі концептуальні лінзи: теорію адаптивного врядування, теорію </w:t>
      </w:r>
      <w:proofErr w:type="spellStart"/>
      <w:r w:rsidR="00C31E95" w:rsidRPr="001F275F">
        <w:rPr>
          <w:rFonts w:asciiTheme="majorBidi" w:hAnsiTheme="majorBidi" w:cstheme="majorBidi"/>
          <w:i/>
          <w:iCs/>
          <w:lang w:val="uk-UA"/>
        </w:rPr>
        <w:t>резільєнтності</w:t>
      </w:r>
      <w:proofErr w:type="spellEnd"/>
      <w:r w:rsidR="00C31E95" w:rsidRPr="001F275F">
        <w:rPr>
          <w:rFonts w:asciiTheme="majorBidi" w:hAnsiTheme="majorBidi" w:cstheme="majorBidi"/>
          <w:i/>
          <w:iCs/>
          <w:lang w:val="uk-UA"/>
        </w:rPr>
        <w:t xml:space="preserve"> та теорію </w:t>
      </w:r>
      <w:proofErr w:type="spellStart"/>
      <w:r w:rsidR="00C31E95" w:rsidRPr="001F275F">
        <w:rPr>
          <w:rFonts w:asciiTheme="majorBidi" w:hAnsiTheme="majorBidi" w:cstheme="majorBidi"/>
          <w:i/>
          <w:iCs/>
          <w:lang w:val="uk-UA"/>
        </w:rPr>
        <w:t>антикрихкості</w:t>
      </w:r>
      <w:proofErr w:type="spellEnd"/>
      <w:r w:rsidR="00C31E95" w:rsidRPr="001F275F">
        <w:rPr>
          <w:rFonts w:asciiTheme="majorBidi" w:hAnsiTheme="majorBidi" w:cstheme="majorBidi"/>
          <w:i/>
          <w:iCs/>
          <w:lang w:val="uk-UA"/>
        </w:rPr>
        <w:t xml:space="preserve">. Центральною ідеєю є обґрунтування того, як система, традиційно найбільш інерційна та резистентна до змін, за два роки воєнного часу досягла рівня цифрової інтеграції, який в нормальних умовах потребував би десятиліття поступових перетворень. Проаналізовано стрибкоподібне зростання з 102-го на 5-те місце в глобальному рейтингу цифрового урядування ООН, еволюцію платформи Дія з 13 до 22+ мільйонів користувачів та понад 140 цифрових сервісів, створення 218 Центрів життєстійкості. Ключовими результатами є концептуалізація нової теоретичної рамки «адаптивного управління в умовах глобальної нестабільності», що постулює залежність ефективності «шокової модернізації» від синергії адаптивної спроможності інститутів, </w:t>
      </w:r>
      <w:proofErr w:type="spellStart"/>
      <w:r w:rsidR="00C31E95" w:rsidRPr="001F275F">
        <w:rPr>
          <w:rFonts w:asciiTheme="majorBidi" w:hAnsiTheme="majorBidi" w:cstheme="majorBidi"/>
          <w:i/>
          <w:iCs/>
          <w:lang w:val="uk-UA"/>
        </w:rPr>
        <w:t>резільєнтного</w:t>
      </w:r>
      <w:proofErr w:type="spellEnd"/>
      <w:r w:rsidR="00C31E95" w:rsidRPr="001F275F">
        <w:rPr>
          <w:rFonts w:asciiTheme="majorBidi" w:hAnsiTheme="majorBidi" w:cstheme="majorBidi"/>
          <w:i/>
          <w:iCs/>
          <w:lang w:val="uk-UA"/>
        </w:rPr>
        <w:t xml:space="preserve"> потенціалу системи та </w:t>
      </w:r>
      <w:proofErr w:type="spellStart"/>
      <w:r w:rsidR="00C31E95" w:rsidRPr="001F275F">
        <w:rPr>
          <w:rFonts w:asciiTheme="majorBidi" w:hAnsiTheme="majorBidi" w:cstheme="majorBidi"/>
          <w:i/>
          <w:iCs/>
          <w:lang w:val="uk-UA"/>
        </w:rPr>
        <w:t>антикрихкого</w:t>
      </w:r>
      <w:proofErr w:type="spellEnd"/>
      <w:r w:rsidR="00C31E95" w:rsidRPr="001F275F">
        <w:rPr>
          <w:rFonts w:asciiTheme="majorBidi" w:hAnsiTheme="majorBidi" w:cstheme="majorBidi"/>
          <w:i/>
          <w:iCs/>
          <w:lang w:val="uk-UA"/>
        </w:rPr>
        <w:t xml:space="preserve"> дизайну. Доведено, що феномен «шокової модернізації» є не унікальним українським явищем, а потенційно універсальною закономірністю. Відповідаючи на центральне питання про подолання шляху від дисбалансу до інституційної стійкості, дослідження демонструє діалектичний характер трансформації: Україна досягла функціональної стійкості системи соціального захисту через цифрову адаптивність, але не завершила структурну </w:t>
      </w:r>
      <w:proofErr w:type="spellStart"/>
      <w:r w:rsidR="00C31E95" w:rsidRPr="001F275F">
        <w:rPr>
          <w:rFonts w:asciiTheme="majorBidi" w:hAnsiTheme="majorBidi" w:cstheme="majorBidi"/>
          <w:i/>
          <w:iCs/>
          <w:lang w:val="uk-UA"/>
        </w:rPr>
        <w:t>інституціоналізацію</w:t>
      </w:r>
      <w:proofErr w:type="spellEnd"/>
      <w:r w:rsidR="00C31E95" w:rsidRPr="001F275F">
        <w:rPr>
          <w:rFonts w:asciiTheme="majorBidi" w:hAnsiTheme="majorBidi" w:cstheme="majorBidi"/>
          <w:i/>
          <w:iCs/>
          <w:lang w:val="uk-UA"/>
        </w:rPr>
        <w:t xml:space="preserve"> досягнень. Система перебуває в перехідному стані між кризовим реагуванням та сталим розвитком, що визначає критичність переходу від «кризових винятків» до «нової нормальності».</w:t>
      </w:r>
    </w:p>
    <w:p w14:paraId="3F571E67" w14:textId="77777777" w:rsidR="00C31E95" w:rsidRPr="001F275F" w:rsidRDefault="00C31E95" w:rsidP="00C31E95">
      <w:pPr>
        <w:widowControl w:val="0"/>
        <w:spacing w:after="0" w:line="240" w:lineRule="auto"/>
        <w:ind w:firstLine="709"/>
        <w:jc w:val="both"/>
        <w:rPr>
          <w:rFonts w:asciiTheme="majorBidi" w:hAnsiTheme="majorBidi" w:cstheme="majorBidi"/>
          <w:i/>
          <w:iCs/>
          <w:lang w:val="uk-UA"/>
        </w:rPr>
      </w:pPr>
    </w:p>
    <w:p w14:paraId="2ECE23D1" w14:textId="0C3620CD" w:rsidR="00C31E95" w:rsidRPr="001F275F" w:rsidRDefault="00C31E95" w:rsidP="00C31E95">
      <w:pPr>
        <w:widowControl w:val="0"/>
        <w:spacing w:after="0" w:line="240" w:lineRule="auto"/>
        <w:ind w:firstLine="709"/>
        <w:jc w:val="both"/>
        <w:rPr>
          <w:rFonts w:asciiTheme="majorBidi" w:hAnsiTheme="majorBidi" w:cstheme="majorBidi"/>
          <w:i/>
          <w:iCs/>
          <w:lang w:val="uk-UA"/>
        </w:rPr>
      </w:pPr>
      <w:r w:rsidRPr="001F275F">
        <w:rPr>
          <w:rFonts w:asciiTheme="majorBidi" w:hAnsiTheme="majorBidi" w:cstheme="majorBidi"/>
          <w:i/>
          <w:iCs/>
          <w:lang w:val="uk-UA"/>
        </w:rPr>
        <w:t xml:space="preserve">Ключові слова: кризова </w:t>
      </w:r>
      <w:proofErr w:type="spellStart"/>
      <w:r w:rsidRPr="001F275F">
        <w:rPr>
          <w:rFonts w:asciiTheme="majorBidi" w:hAnsiTheme="majorBidi" w:cstheme="majorBidi"/>
          <w:i/>
          <w:iCs/>
          <w:lang w:val="uk-UA"/>
        </w:rPr>
        <w:t>цифровізація</w:t>
      </w:r>
      <w:proofErr w:type="spellEnd"/>
      <w:r w:rsidRPr="001F275F">
        <w:rPr>
          <w:rFonts w:asciiTheme="majorBidi" w:hAnsiTheme="majorBidi" w:cstheme="majorBidi"/>
          <w:i/>
          <w:iCs/>
          <w:lang w:val="uk-UA"/>
        </w:rPr>
        <w:t xml:space="preserve">, адаптивне врядування, стійкість, </w:t>
      </w:r>
      <w:proofErr w:type="spellStart"/>
      <w:r w:rsidRPr="001F275F">
        <w:rPr>
          <w:rFonts w:asciiTheme="majorBidi" w:hAnsiTheme="majorBidi" w:cstheme="majorBidi"/>
          <w:i/>
          <w:iCs/>
          <w:lang w:val="uk-UA"/>
        </w:rPr>
        <w:t>антикрихкість</w:t>
      </w:r>
      <w:proofErr w:type="spellEnd"/>
      <w:r w:rsidRPr="001F275F">
        <w:rPr>
          <w:rFonts w:asciiTheme="majorBidi" w:hAnsiTheme="majorBidi" w:cstheme="majorBidi"/>
          <w:i/>
          <w:iCs/>
          <w:lang w:val="uk-UA"/>
        </w:rPr>
        <w:t>, шокова модернізація, інституційна стійкість, цифрова трансформація, воєнна агресія</w:t>
      </w:r>
    </w:p>
    <w:p w14:paraId="13DD8CBC" w14:textId="5CFB1508" w:rsidR="008C2852" w:rsidRPr="001F275F" w:rsidRDefault="008C2852" w:rsidP="004A61DE">
      <w:pPr>
        <w:widowControl w:val="0"/>
        <w:spacing w:after="0" w:line="240" w:lineRule="auto"/>
        <w:contextualSpacing/>
        <w:jc w:val="both"/>
        <w:rPr>
          <w:rFonts w:asciiTheme="majorBidi" w:hAnsiTheme="majorBidi" w:cstheme="majorBidi"/>
          <w:sz w:val="28"/>
          <w:szCs w:val="28"/>
          <w:lang w:val="uk-UA"/>
        </w:rPr>
      </w:pPr>
    </w:p>
    <w:p w14:paraId="262AC4EB" w14:textId="51D13699" w:rsidR="000F7830" w:rsidRPr="001F275F" w:rsidRDefault="000F7830" w:rsidP="004A61DE">
      <w:pPr>
        <w:widowControl w:val="0"/>
        <w:spacing w:after="0" w:line="240" w:lineRule="auto"/>
        <w:contextualSpacing/>
        <w:jc w:val="both"/>
        <w:rPr>
          <w:rFonts w:asciiTheme="majorBidi" w:hAnsiTheme="majorBidi" w:cstheme="majorBidi"/>
          <w:sz w:val="28"/>
          <w:szCs w:val="28"/>
          <w:lang w:val="uk-UA"/>
        </w:rPr>
      </w:pPr>
    </w:p>
    <w:p w14:paraId="7DB6AE1D" w14:textId="64427CD4" w:rsidR="000F7830" w:rsidRPr="001F275F" w:rsidRDefault="000F7830" w:rsidP="004A61DE">
      <w:pPr>
        <w:widowControl w:val="0"/>
        <w:spacing w:after="0" w:line="240" w:lineRule="auto"/>
        <w:contextualSpacing/>
        <w:jc w:val="both"/>
        <w:rPr>
          <w:rFonts w:asciiTheme="majorBidi" w:hAnsiTheme="majorBidi" w:cstheme="majorBidi"/>
          <w:sz w:val="28"/>
          <w:szCs w:val="28"/>
          <w:lang w:val="uk-UA"/>
        </w:rPr>
      </w:pPr>
    </w:p>
    <w:p w14:paraId="65BBB93D" w14:textId="6DBE4C66" w:rsidR="000F7830" w:rsidRPr="001F275F" w:rsidRDefault="000F7830" w:rsidP="004A61DE">
      <w:pPr>
        <w:widowControl w:val="0"/>
        <w:spacing w:after="0" w:line="240" w:lineRule="auto"/>
        <w:contextualSpacing/>
        <w:jc w:val="both"/>
        <w:rPr>
          <w:rFonts w:asciiTheme="majorBidi" w:hAnsiTheme="majorBidi" w:cstheme="majorBidi"/>
          <w:sz w:val="28"/>
          <w:szCs w:val="28"/>
          <w:lang w:val="uk-UA"/>
        </w:rPr>
      </w:pPr>
    </w:p>
    <w:p w14:paraId="59479522" w14:textId="180DD024" w:rsidR="000F7830" w:rsidRPr="001F275F" w:rsidRDefault="000F7830" w:rsidP="004A61DE">
      <w:pPr>
        <w:widowControl w:val="0"/>
        <w:spacing w:after="0" w:line="240" w:lineRule="auto"/>
        <w:contextualSpacing/>
        <w:jc w:val="both"/>
        <w:rPr>
          <w:rFonts w:asciiTheme="majorBidi" w:hAnsiTheme="majorBidi" w:cstheme="majorBidi"/>
          <w:sz w:val="28"/>
          <w:szCs w:val="28"/>
          <w:lang w:val="uk-UA"/>
        </w:rPr>
      </w:pPr>
      <w:proofErr w:type="spellStart"/>
      <w:r w:rsidRPr="001F275F">
        <w:rPr>
          <w:rFonts w:asciiTheme="majorBidi" w:hAnsiTheme="majorBidi" w:cstheme="majorBidi"/>
          <w:b/>
          <w:bCs/>
          <w:sz w:val="28"/>
          <w:szCs w:val="28"/>
          <w:lang w:val="uk-UA"/>
        </w:rPr>
        <w:t>Victor</w:t>
      </w:r>
      <w:proofErr w:type="spellEnd"/>
      <w:r w:rsidRPr="001F275F">
        <w:rPr>
          <w:rFonts w:asciiTheme="majorBidi" w:hAnsiTheme="majorBidi" w:cstheme="majorBidi"/>
          <w:b/>
          <w:bCs/>
          <w:sz w:val="28"/>
          <w:szCs w:val="28"/>
          <w:lang w:val="uk-UA"/>
        </w:rPr>
        <w:t xml:space="preserve"> P. </w:t>
      </w:r>
      <w:proofErr w:type="spellStart"/>
      <w:r w:rsidRPr="001F275F">
        <w:rPr>
          <w:rFonts w:asciiTheme="majorBidi" w:hAnsiTheme="majorBidi" w:cstheme="majorBidi"/>
          <w:b/>
          <w:bCs/>
          <w:sz w:val="28"/>
          <w:szCs w:val="28"/>
          <w:lang w:val="uk-UA"/>
        </w:rPr>
        <w:t>Yelagin</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Dr.Sc</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in</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public</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administration</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professor</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professor</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at</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the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Department</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of</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Law</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National</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Security</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and</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European</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Integration</w:t>
      </w:r>
      <w:proofErr w:type="spellEnd"/>
      <w:r w:rsidRPr="001F275F">
        <w:rPr>
          <w:rFonts w:asciiTheme="majorBidi" w:hAnsiTheme="majorBidi" w:cstheme="majorBidi"/>
          <w:sz w:val="28"/>
          <w:szCs w:val="28"/>
          <w:lang w:val="uk-UA"/>
        </w:rPr>
        <w:t xml:space="preserve">, V. N. </w:t>
      </w:r>
      <w:proofErr w:type="spellStart"/>
      <w:r w:rsidRPr="001F275F">
        <w:rPr>
          <w:rFonts w:asciiTheme="majorBidi" w:hAnsiTheme="majorBidi" w:cstheme="majorBidi"/>
          <w:sz w:val="28"/>
          <w:szCs w:val="28"/>
          <w:lang w:val="uk-UA"/>
        </w:rPr>
        <w:t>Karazin</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Kharkiv</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National</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University</w:t>
      </w:r>
      <w:proofErr w:type="spellEnd"/>
    </w:p>
    <w:p w14:paraId="2A3124BA" w14:textId="77777777" w:rsidR="000F7830" w:rsidRPr="001F275F" w:rsidRDefault="000F7830" w:rsidP="004A61DE">
      <w:pPr>
        <w:widowControl w:val="0"/>
        <w:spacing w:after="0" w:line="240" w:lineRule="auto"/>
        <w:contextualSpacing/>
        <w:jc w:val="both"/>
        <w:rPr>
          <w:rFonts w:asciiTheme="majorBidi" w:hAnsiTheme="majorBidi" w:cstheme="majorBidi"/>
          <w:sz w:val="28"/>
          <w:szCs w:val="28"/>
          <w:lang w:val="uk-UA"/>
        </w:rPr>
      </w:pPr>
      <w:r w:rsidRPr="001F275F">
        <w:rPr>
          <w:rFonts w:asciiTheme="majorBidi" w:hAnsiTheme="majorBidi" w:cstheme="majorBidi"/>
          <w:sz w:val="28"/>
          <w:szCs w:val="28"/>
          <w:lang w:val="uk-UA"/>
        </w:rPr>
        <w:t>ORCID ID: 0000-0002-1954-3000</w:t>
      </w:r>
    </w:p>
    <w:p w14:paraId="3A5AB236" w14:textId="77777777" w:rsidR="000F7830" w:rsidRPr="001F275F" w:rsidRDefault="000F7830" w:rsidP="004A61DE">
      <w:pPr>
        <w:widowControl w:val="0"/>
        <w:spacing w:after="0" w:line="240" w:lineRule="auto"/>
        <w:contextualSpacing/>
        <w:jc w:val="both"/>
        <w:rPr>
          <w:rFonts w:asciiTheme="majorBidi" w:hAnsiTheme="majorBidi" w:cstheme="majorBidi"/>
          <w:sz w:val="28"/>
          <w:szCs w:val="28"/>
          <w:lang w:val="uk-UA"/>
        </w:rPr>
      </w:pPr>
      <w:proofErr w:type="spellStart"/>
      <w:r w:rsidRPr="001F275F">
        <w:rPr>
          <w:rFonts w:asciiTheme="majorBidi" w:hAnsiTheme="majorBidi" w:cstheme="majorBidi"/>
          <w:sz w:val="28"/>
          <w:szCs w:val="28"/>
          <w:lang w:val="uk-UA"/>
        </w:rPr>
        <w:t>Contact</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phone</w:t>
      </w:r>
      <w:proofErr w:type="spellEnd"/>
      <w:r w:rsidRPr="001F275F">
        <w:rPr>
          <w:rFonts w:asciiTheme="majorBidi" w:hAnsiTheme="majorBidi" w:cstheme="majorBidi"/>
          <w:sz w:val="28"/>
          <w:szCs w:val="28"/>
          <w:lang w:val="uk-UA"/>
        </w:rPr>
        <w:t>: +38-050-6777-093</w:t>
      </w:r>
    </w:p>
    <w:p w14:paraId="447395C3" w14:textId="77777777" w:rsidR="000F7830" w:rsidRPr="001F275F" w:rsidRDefault="000F7830" w:rsidP="004A61DE">
      <w:pPr>
        <w:widowControl w:val="0"/>
        <w:spacing w:after="0" w:line="240" w:lineRule="auto"/>
        <w:contextualSpacing/>
        <w:jc w:val="both"/>
        <w:rPr>
          <w:rFonts w:asciiTheme="majorBidi" w:hAnsiTheme="majorBidi" w:cstheme="majorBidi"/>
          <w:sz w:val="28"/>
          <w:szCs w:val="28"/>
          <w:lang w:val="uk-UA"/>
        </w:rPr>
      </w:pPr>
      <w:proofErr w:type="spellStart"/>
      <w:r w:rsidRPr="001F275F">
        <w:rPr>
          <w:rFonts w:asciiTheme="majorBidi" w:hAnsiTheme="majorBidi" w:cstheme="majorBidi"/>
          <w:sz w:val="28"/>
          <w:szCs w:val="28"/>
          <w:lang w:val="uk-UA"/>
        </w:rPr>
        <w:t>Email</w:t>
      </w:r>
      <w:proofErr w:type="spellEnd"/>
      <w:r w:rsidRPr="001F275F">
        <w:rPr>
          <w:rFonts w:asciiTheme="majorBidi" w:hAnsiTheme="majorBidi" w:cstheme="majorBidi"/>
          <w:sz w:val="28"/>
          <w:szCs w:val="28"/>
          <w:lang w:val="uk-UA"/>
        </w:rPr>
        <w:t>: elaginvp@ukr.net</w:t>
      </w:r>
    </w:p>
    <w:p w14:paraId="3885CCD5" w14:textId="5ED6EF26" w:rsidR="000F7830" w:rsidRPr="001F275F" w:rsidRDefault="000F7830" w:rsidP="004A61DE">
      <w:pPr>
        <w:widowControl w:val="0"/>
        <w:spacing w:after="0" w:line="240" w:lineRule="auto"/>
        <w:contextualSpacing/>
        <w:jc w:val="both"/>
        <w:rPr>
          <w:rFonts w:asciiTheme="majorBidi" w:hAnsiTheme="majorBidi" w:cstheme="majorBidi"/>
          <w:sz w:val="28"/>
          <w:szCs w:val="28"/>
          <w:lang w:val="uk-UA"/>
        </w:rPr>
      </w:pPr>
    </w:p>
    <w:p w14:paraId="7E4897C5" w14:textId="77777777" w:rsidR="00C31E95" w:rsidRPr="001F275F" w:rsidRDefault="00C31E95" w:rsidP="00C31E95">
      <w:pPr>
        <w:spacing w:before="100" w:beforeAutospacing="1" w:after="100" w:afterAutospacing="1" w:line="240" w:lineRule="auto"/>
        <w:jc w:val="center"/>
        <w:rPr>
          <w:rFonts w:ascii="Times New Roman" w:eastAsia="Times New Roman" w:hAnsi="Times New Roman" w:cs="Times New Roman"/>
          <w:kern w:val="0"/>
          <w:lang w:val="uk-UA" w:eastAsia="uk-UA" w:bidi="ar-SA"/>
          <w14:ligatures w14:val="none"/>
        </w:rPr>
      </w:pPr>
      <w:proofErr w:type="spellStart"/>
      <w:r w:rsidRPr="001F275F">
        <w:rPr>
          <w:rFonts w:ascii="Times New Roman" w:eastAsia="Times New Roman" w:hAnsi="Times New Roman" w:cs="Times New Roman"/>
          <w:b/>
          <w:bCs/>
          <w:kern w:val="0"/>
          <w:lang w:val="uk-UA" w:eastAsia="uk-UA" w:bidi="ar-SA"/>
          <w14:ligatures w14:val="none"/>
        </w:rPr>
        <w:t>Digital</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Adaptability</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of</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the</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Social</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Protection</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System</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under</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Military</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Aggression</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Has</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the</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Path</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from</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Imbalance</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to</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Institutional</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Resilience</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Been</w:t>
      </w:r>
      <w:proofErr w:type="spellEnd"/>
      <w:r w:rsidRPr="001F275F">
        <w:rPr>
          <w:rFonts w:ascii="Times New Roman" w:eastAsia="Times New Roman" w:hAnsi="Times New Roman" w:cs="Times New Roman"/>
          <w:b/>
          <w:bCs/>
          <w:kern w:val="0"/>
          <w:lang w:val="uk-UA" w:eastAsia="uk-UA" w:bidi="ar-SA"/>
          <w14:ligatures w14:val="none"/>
        </w:rPr>
        <w:t xml:space="preserve"> </w:t>
      </w:r>
      <w:proofErr w:type="spellStart"/>
      <w:r w:rsidRPr="001F275F">
        <w:rPr>
          <w:rFonts w:ascii="Times New Roman" w:eastAsia="Times New Roman" w:hAnsi="Times New Roman" w:cs="Times New Roman"/>
          <w:b/>
          <w:bCs/>
          <w:kern w:val="0"/>
          <w:lang w:val="uk-UA" w:eastAsia="uk-UA" w:bidi="ar-SA"/>
          <w14:ligatures w14:val="none"/>
        </w:rPr>
        <w:t>Traversed</w:t>
      </w:r>
      <w:proofErr w:type="spellEnd"/>
      <w:r w:rsidRPr="001F275F">
        <w:rPr>
          <w:rFonts w:ascii="Times New Roman" w:eastAsia="Times New Roman" w:hAnsi="Times New Roman" w:cs="Times New Roman"/>
          <w:b/>
          <w:bCs/>
          <w:kern w:val="0"/>
          <w:lang w:val="uk-UA" w:eastAsia="uk-UA" w:bidi="ar-SA"/>
          <w14:ligatures w14:val="none"/>
        </w:rPr>
        <w:t>?</w:t>
      </w:r>
    </w:p>
    <w:p w14:paraId="41F36E7B" w14:textId="77777777" w:rsidR="00C31E95" w:rsidRPr="001F275F" w:rsidRDefault="00C31E95" w:rsidP="00C31E95">
      <w:pPr>
        <w:widowControl w:val="0"/>
        <w:spacing w:after="0" w:line="240" w:lineRule="auto"/>
        <w:ind w:firstLine="709"/>
        <w:jc w:val="both"/>
        <w:rPr>
          <w:rFonts w:asciiTheme="majorBidi" w:hAnsiTheme="majorBidi" w:cstheme="majorBidi"/>
          <w:i/>
          <w:iCs/>
          <w:lang w:val="uk-UA"/>
        </w:rPr>
      </w:pPr>
      <w:proofErr w:type="spellStart"/>
      <w:r w:rsidRPr="001F275F">
        <w:rPr>
          <w:rFonts w:asciiTheme="majorBidi" w:hAnsiTheme="majorBidi" w:cstheme="majorBidi"/>
          <w:i/>
          <w:iCs/>
          <w:lang w:val="uk-UA"/>
        </w:rPr>
        <w:t>Abstract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This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article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provides</w:t>
      </w:r>
      <w:proofErr w:type="spellEnd"/>
      <w:r w:rsidRPr="001F275F">
        <w:rPr>
          <w:rFonts w:asciiTheme="majorBidi" w:hAnsiTheme="majorBidi" w:cstheme="majorBidi"/>
          <w:i/>
          <w:iCs/>
          <w:lang w:val="uk-UA"/>
        </w:rPr>
        <w:t xml:space="preserve"> a </w:t>
      </w:r>
      <w:proofErr w:type="spellStart"/>
      <w:r w:rsidRPr="001F275F">
        <w:rPr>
          <w:rFonts w:asciiTheme="majorBidi" w:hAnsiTheme="majorBidi" w:cstheme="majorBidi"/>
          <w:i/>
          <w:iCs/>
          <w:lang w:val="uk-UA"/>
        </w:rPr>
        <w:t>comprehensive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analysis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crisis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digitalization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paradox</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phenomenon</w:t>
      </w:r>
      <w:proofErr w:type="spellEnd"/>
      <w:r w:rsidRPr="001F275F">
        <w:rPr>
          <w:rFonts w:asciiTheme="majorBidi" w:hAnsiTheme="majorBidi" w:cstheme="majorBidi"/>
          <w:i/>
          <w:iCs/>
          <w:lang w:val="uk-UA"/>
        </w:rPr>
        <w:t xml:space="preserve"> – a </w:t>
      </w:r>
      <w:proofErr w:type="spellStart"/>
      <w:r w:rsidRPr="001F275F">
        <w:rPr>
          <w:rFonts w:asciiTheme="majorBidi" w:hAnsiTheme="majorBidi" w:cstheme="majorBidi"/>
          <w:i/>
          <w:iCs/>
          <w:lang w:val="uk-UA"/>
        </w:rPr>
        <w:t>unique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occurrence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where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extreme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conditions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full-scale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Russian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military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aggression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became</w:t>
      </w:r>
      <w:proofErr w:type="spellEnd"/>
      <w:r w:rsidRPr="001F275F">
        <w:rPr>
          <w:rFonts w:asciiTheme="majorBidi" w:hAnsiTheme="majorBidi" w:cstheme="majorBidi"/>
          <w:i/>
          <w:iCs/>
          <w:lang w:val="uk-UA"/>
        </w:rPr>
        <w:t xml:space="preserve"> a </w:t>
      </w:r>
      <w:proofErr w:type="spellStart"/>
      <w:r w:rsidRPr="001F275F">
        <w:rPr>
          <w:rFonts w:asciiTheme="majorBidi" w:hAnsiTheme="majorBidi" w:cstheme="majorBidi"/>
          <w:i/>
          <w:iCs/>
          <w:lang w:val="uk-UA"/>
        </w:rPr>
        <w:t>catalyst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for</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revolutionary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transformation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Ukraine's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social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protection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system</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through</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digital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innovations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research</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based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innovative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theoretical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prism</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triangulation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approach</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where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Ukrainian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experience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analyzed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through</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complementary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conceptual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lenses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adaptive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governance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theory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resilience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theory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antifragility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theory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central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proposition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demonstrates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how</w:t>
      </w:r>
      <w:proofErr w:type="spellEnd"/>
      <w:r w:rsidRPr="001F275F">
        <w:rPr>
          <w:rFonts w:asciiTheme="majorBidi" w:hAnsiTheme="majorBidi" w:cstheme="majorBidi"/>
          <w:i/>
          <w:iCs/>
          <w:lang w:val="uk-UA"/>
        </w:rPr>
        <w:t xml:space="preserve"> a </w:t>
      </w:r>
      <w:proofErr w:type="spellStart"/>
      <w:r w:rsidRPr="001F275F">
        <w:rPr>
          <w:rFonts w:asciiTheme="majorBidi" w:hAnsiTheme="majorBidi" w:cstheme="majorBidi"/>
          <w:i/>
          <w:iCs/>
          <w:lang w:val="uk-UA"/>
        </w:rPr>
        <w:t>system</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traditionally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most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inertial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resistant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to</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change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achieved</w:t>
      </w:r>
      <w:proofErr w:type="spellEnd"/>
      <w:r w:rsidRPr="001F275F">
        <w:rPr>
          <w:rFonts w:asciiTheme="majorBidi" w:hAnsiTheme="majorBidi" w:cstheme="majorBidi"/>
          <w:i/>
          <w:iCs/>
          <w:lang w:val="uk-UA"/>
        </w:rPr>
        <w:t xml:space="preserve"> a </w:t>
      </w:r>
      <w:proofErr w:type="spellStart"/>
      <w:r w:rsidRPr="001F275F">
        <w:rPr>
          <w:rFonts w:asciiTheme="majorBidi" w:hAnsiTheme="majorBidi" w:cstheme="majorBidi"/>
          <w:i/>
          <w:iCs/>
          <w:lang w:val="uk-UA"/>
        </w:rPr>
        <w:t>level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digital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integration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within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two</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years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wartime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that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would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have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required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decades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gradual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transformation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under</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normal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circumstances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study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analyzes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dramatic</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leap</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from</w:t>
      </w:r>
      <w:proofErr w:type="spellEnd"/>
      <w:r w:rsidRPr="001F275F">
        <w:rPr>
          <w:rFonts w:asciiTheme="majorBidi" w:hAnsiTheme="majorBidi" w:cstheme="majorBidi"/>
          <w:i/>
          <w:iCs/>
          <w:lang w:val="uk-UA"/>
        </w:rPr>
        <w:t xml:space="preserve"> 102nd </w:t>
      </w:r>
      <w:proofErr w:type="spellStart"/>
      <w:r w:rsidRPr="001F275F">
        <w:rPr>
          <w:rFonts w:asciiTheme="majorBidi" w:hAnsiTheme="majorBidi" w:cstheme="majorBidi"/>
          <w:i/>
          <w:iCs/>
          <w:lang w:val="uk-UA"/>
        </w:rPr>
        <w:t>to</w:t>
      </w:r>
      <w:proofErr w:type="spellEnd"/>
      <w:r w:rsidRPr="001F275F">
        <w:rPr>
          <w:rFonts w:asciiTheme="majorBidi" w:hAnsiTheme="majorBidi" w:cstheme="majorBidi"/>
          <w:i/>
          <w:iCs/>
          <w:lang w:val="uk-UA"/>
        </w:rPr>
        <w:t xml:space="preserve"> 5th </w:t>
      </w:r>
      <w:proofErr w:type="spellStart"/>
      <w:r w:rsidRPr="001F275F">
        <w:rPr>
          <w:rFonts w:asciiTheme="majorBidi" w:hAnsiTheme="majorBidi" w:cstheme="majorBidi"/>
          <w:i/>
          <w:iCs/>
          <w:lang w:val="uk-UA"/>
        </w:rPr>
        <w:t>place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UN </w:t>
      </w:r>
      <w:proofErr w:type="spellStart"/>
      <w:r w:rsidRPr="001F275F">
        <w:rPr>
          <w:rFonts w:asciiTheme="majorBidi" w:hAnsiTheme="majorBidi" w:cstheme="majorBidi"/>
          <w:i/>
          <w:iCs/>
          <w:lang w:val="uk-UA"/>
        </w:rPr>
        <w:t>global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digital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governance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ranking</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evolution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Diia</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platform</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from</w:t>
      </w:r>
      <w:proofErr w:type="spellEnd"/>
      <w:r w:rsidRPr="001F275F">
        <w:rPr>
          <w:rFonts w:asciiTheme="majorBidi" w:hAnsiTheme="majorBidi" w:cstheme="majorBidi"/>
          <w:i/>
          <w:iCs/>
          <w:lang w:val="uk-UA"/>
        </w:rPr>
        <w:t xml:space="preserve"> 13 </w:t>
      </w:r>
      <w:proofErr w:type="spellStart"/>
      <w:r w:rsidRPr="001F275F">
        <w:rPr>
          <w:rFonts w:asciiTheme="majorBidi" w:hAnsiTheme="majorBidi" w:cstheme="majorBidi"/>
          <w:i/>
          <w:iCs/>
          <w:lang w:val="uk-UA"/>
        </w:rPr>
        <w:t>to</w:t>
      </w:r>
      <w:proofErr w:type="spellEnd"/>
      <w:r w:rsidRPr="001F275F">
        <w:rPr>
          <w:rFonts w:asciiTheme="majorBidi" w:hAnsiTheme="majorBidi" w:cstheme="majorBidi"/>
          <w:i/>
          <w:iCs/>
          <w:lang w:val="uk-UA"/>
        </w:rPr>
        <w:t xml:space="preserve"> 22+ </w:t>
      </w:r>
      <w:proofErr w:type="spellStart"/>
      <w:r w:rsidRPr="001F275F">
        <w:rPr>
          <w:rFonts w:asciiTheme="majorBidi" w:hAnsiTheme="majorBidi" w:cstheme="majorBidi"/>
          <w:i/>
          <w:iCs/>
          <w:lang w:val="uk-UA"/>
        </w:rPr>
        <w:t>million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users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with</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over</w:t>
      </w:r>
      <w:proofErr w:type="spellEnd"/>
      <w:r w:rsidRPr="001F275F">
        <w:rPr>
          <w:rFonts w:asciiTheme="majorBidi" w:hAnsiTheme="majorBidi" w:cstheme="majorBidi"/>
          <w:i/>
          <w:iCs/>
          <w:lang w:val="uk-UA"/>
        </w:rPr>
        <w:t xml:space="preserve"> 140 </w:t>
      </w:r>
      <w:proofErr w:type="spellStart"/>
      <w:r w:rsidRPr="001F275F">
        <w:rPr>
          <w:rFonts w:asciiTheme="majorBidi" w:hAnsiTheme="majorBidi" w:cstheme="majorBidi"/>
          <w:i/>
          <w:iCs/>
          <w:lang w:val="uk-UA"/>
        </w:rPr>
        <w:t>digital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services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establishment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218 </w:t>
      </w:r>
      <w:proofErr w:type="spellStart"/>
      <w:r w:rsidRPr="001F275F">
        <w:rPr>
          <w:rFonts w:asciiTheme="majorBidi" w:hAnsiTheme="majorBidi" w:cstheme="majorBidi"/>
          <w:i/>
          <w:iCs/>
          <w:lang w:val="uk-UA"/>
        </w:rPr>
        <w:t>Resilience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Centers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Key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findings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include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conceptualization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a </w:t>
      </w:r>
      <w:proofErr w:type="spellStart"/>
      <w:r w:rsidRPr="001F275F">
        <w:rPr>
          <w:rFonts w:asciiTheme="majorBidi" w:hAnsiTheme="majorBidi" w:cstheme="majorBidi"/>
          <w:i/>
          <w:iCs/>
          <w:lang w:val="uk-UA"/>
        </w:rPr>
        <w:t>new</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theoretical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framework</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for</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adaptive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governance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under</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global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instability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which</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postulates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that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effectiveness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shock</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modernization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depends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synergy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institutional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adaptive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capacity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system</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resilience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potential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antifragile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design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research</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demonstrates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that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shock</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modernization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phenomenon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not</w:t>
      </w:r>
      <w:proofErr w:type="spellEnd"/>
      <w:r w:rsidRPr="001F275F">
        <w:rPr>
          <w:rFonts w:asciiTheme="majorBidi" w:hAnsiTheme="majorBidi" w:cstheme="majorBidi"/>
          <w:i/>
          <w:iCs/>
          <w:lang w:val="uk-UA"/>
        </w:rPr>
        <w:t xml:space="preserve"> a </w:t>
      </w:r>
      <w:proofErr w:type="spellStart"/>
      <w:r w:rsidRPr="001F275F">
        <w:rPr>
          <w:rFonts w:asciiTheme="majorBidi" w:hAnsiTheme="majorBidi" w:cstheme="majorBidi"/>
          <w:i/>
          <w:iCs/>
          <w:lang w:val="uk-UA"/>
        </w:rPr>
        <w:t>uniquely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Ukrainian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occurrence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but</w:t>
      </w:r>
      <w:proofErr w:type="spellEnd"/>
      <w:r w:rsidRPr="001F275F">
        <w:rPr>
          <w:rFonts w:asciiTheme="majorBidi" w:hAnsiTheme="majorBidi" w:cstheme="majorBidi"/>
          <w:i/>
          <w:iCs/>
          <w:lang w:val="uk-UA"/>
        </w:rPr>
        <w:t xml:space="preserve"> a </w:t>
      </w:r>
      <w:proofErr w:type="spellStart"/>
      <w:r w:rsidRPr="001F275F">
        <w:rPr>
          <w:rFonts w:asciiTheme="majorBidi" w:hAnsiTheme="majorBidi" w:cstheme="majorBidi"/>
          <w:i/>
          <w:iCs/>
          <w:lang w:val="uk-UA"/>
        </w:rPr>
        <w:t>potentially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universal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pattern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Addressing</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central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question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overcoming</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path</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from</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imbalance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to</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institutional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resilience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study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reveals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dialectical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nature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transformation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Ukraine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achieved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functional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resilience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social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protection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system</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through</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digital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adaptability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but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has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not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completed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structural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institutionalization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achievements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system</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remains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w:t>
      </w:r>
      <w:proofErr w:type="spellEnd"/>
      <w:r w:rsidRPr="001F275F">
        <w:rPr>
          <w:rFonts w:asciiTheme="majorBidi" w:hAnsiTheme="majorBidi" w:cstheme="majorBidi"/>
          <w:i/>
          <w:iCs/>
          <w:lang w:val="uk-UA"/>
        </w:rPr>
        <w:t xml:space="preserve"> a </w:t>
      </w:r>
      <w:proofErr w:type="spellStart"/>
      <w:r w:rsidRPr="001F275F">
        <w:rPr>
          <w:rFonts w:asciiTheme="majorBidi" w:hAnsiTheme="majorBidi" w:cstheme="majorBidi"/>
          <w:i/>
          <w:iCs/>
          <w:lang w:val="uk-UA"/>
        </w:rPr>
        <w:t>transitional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state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between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crisis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response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and</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sustainable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development</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highlighting</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the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criticality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of</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transitioning</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from</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crisis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exceptions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to</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new</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normality</w:t>
      </w:r>
      <w:proofErr w:type="spellEnd"/>
      <w:r w:rsidRPr="001F275F">
        <w:rPr>
          <w:rFonts w:asciiTheme="majorBidi" w:hAnsiTheme="majorBidi" w:cstheme="majorBidi"/>
          <w:i/>
          <w:iCs/>
          <w:lang w:val="uk-UA"/>
        </w:rPr>
        <w:t>."</w:t>
      </w:r>
    </w:p>
    <w:p w14:paraId="6D6939BA" w14:textId="77777777" w:rsidR="00C31E95" w:rsidRPr="001F275F" w:rsidRDefault="00C31E95" w:rsidP="00C31E95">
      <w:pPr>
        <w:widowControl w:val="0"/>
        <w:spacing w:after="0" w:line="240" w:lineRule="auto"/>
        <w:ind w:firstLine="709"/>
        <w:jc w:val="both"/>
        <w:rPr>
          <w:rFonts w:asciiTheme="majorBidi" w:hAnsiTheme="majorBidi" w:cstheme="majorBidi"/>
          <w:i/>
          <w:iCs/>
          <w:lang w:val="uk-UA"/>
        </w:rPr>
      </w:pPr>
    </w:p>
    <w:p w14:paraId="32E23FB9" w14:textId="761DB9AE" w:rsidR="00C31E95" w:rsidRPr="001F275F" w:rsidRDefault="00C31E95" w:rsidP="00C31E95">
      <w:pPr>
        <w:widowControl w:val="0"/>
        <w:spacing w:after="0" w:line="240" w:lineRule="auto"/>
        <w:ind w:firstLine="709"/>
        <w:jc w:val="both"/>
        <w:rPr>
          <w:rFonts w:asciiTheme="majorBidi" w:hAnsiTheme="majorBidi" w:cstheme="majorBidi"/>
          <w:i/>
          <w:iCs/>
          <w:lang w:val="uk-UA"/>
        </w:rPr>
      </w:pPr>
      <w:proofErr w:type="spellStart"/>
      <w:r w:rsidRPr="001F275F">
        <w:rPr>
          <w:rFonts w:asciiTheme="majorBidi" w:hAnsiTheme="majorBidi" w:cstheme="majorBidi"/>
          <w:i/>
          <w:iCs/>
          <w:lang w:val="uk-UA"/>
        </w:rPr>
        <w:t>Keywords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crisis</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digitalization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adaptive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governance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resilience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antifragility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shock</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modernization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institutional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resilience</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digital</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transformation</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military</w:t>
      </w:r>
      <w:proofErr w:type="spellEnd"/>
      <w:r w:rsidRPr="001F275F">
        <w:rPr>
          <w:rFonts w:asciiTheme="majorBidi" w:hAnsiTheme="majorBidi" w:cstheme="majorBidi"/>
          <w:i/>
          <w:iCs/>
          <w:lang w:val="uk-UA"/>
        </w:rPr>
        <w:t xml:space="preserve"> </w:t>
      </w:r>
      <w:proofErr w:type="spellStart"/>
      <w:r w:rsidRPr="001F275F">
        <w:rPr>
          <w:rFonts w:asciiTheme="majorBidi" w:hAnsiTheme="majorBidi" w:cstheme="majorBidi"/>
          <w:i/>
          <w:iCs/>
          <w:lang w:val="uk-UA"/>
        </w:rPr>
        <w:t>aggression</w:t>
      </w:r>
      <w:proofErr w:type="spellEnd"/>
    </w:p>
    <w:p w14:paraId="76A170B3" w14:textId="77777777" w:rsidR="00C31E95" w:rsidRPr="001F275F" w:rsidRDefault="00C31E95" w:rsidP="00C31E95">
      <w:pPr>
        <w:widowControl w:val="0"/>
        <w:spacing w:after="0" w:line="240" w:lineRule="auto"/>
        <w:ind w:firstLine="709"/>
        <w:jc w:val="both"/>
        <w:rPr>
          <w:rFonts w:asciiTheme="majorBidi" w:hAnsiTheme="majorBidi" w:cstheme="majorBidi"/>
          <w:i/>
          <w:iCs/>
          <w:lang w:val="uk-UA"/>
        </w:rPr>
      </w:pPr>
    </w:p>
    <w:p w14:paraId="13D3CDFC" w14:textId="77777777" w:rsidR="00C31E95" w:rsidRPr="001F275F" w:rsidRDefault="00C31E95" w:rsidP="004A61DE">
      <w:pPr>
        <w:widowControl w:val="0"/>
        <w:spacing w:after="0" w:line="240" w:lineRule="auto"/>
        <w:contextualSpacing/>
        <w:jc w:val="both"/>
        <w:rPr>
          <w:rFonts w:asciiTheme="majorBidi" w:hAnsiTheme="majorBidi" w:cstheme="majorBidi"/>
          <w:sz w:val="28"/>
          <w:szCs w:val="28"/>
          <w:lang w:val="uk-UA"/>
        </w:rPr>
      </w:pPr>
    </w:p>
    <w:p w14:paraId="54648DAE" w14:textId="77777777" w:rsidR="000F7830" w:rsidRPr="001F275F" w:rsidRDefault="000F7830" w:rsidP="004A61DE">
      <w:pPr>
        <w:widowControl w:val="0"/>
        <w:spacing w:after="0" w:line="240" w:lineRule="auto"/>
        <w:contextualSpacing/>
        <w:jc w:val="both"/>
        <w:rPr>
          <w:rFonts w:asciiTheme="majorBidi" w:hAnsiTheme="majorBidi" w:cstheme="majorBidi"/>
          <w:sz w:val="28"/>
          <w:szCs w:val="28"/>
          <w:lang w:val="uk-UA"/>
        </w:rPr>
      </w:pPr>
    </w:p>
    <w:p w14:paraId="3B8EE34E" w14:textId="512CCE7C" w:rsidR="00DF196C" w:rsidRPr="001F275F" w:rsidRDefault="008C2852"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b/>
          <w:bCs/>
          <w:sz w:val="28"/>
          <w:szCs w:val="28"/>
          <w:lang w:val="uk-UA"/>
        </w:rPr>
        <w:t xml:space="preserve">Постановка проблеми. </w:t>
      </w:r>
      <w:r w:rsidR="00DF196C" w:rsidRPr="001F275F">
        <w:rPr>
          <w:rFonts w:asciiTheme="majorBidi" w:hAnsiTheme="majorBidi" w:cstheme="majorBidi"/>
          <w:sz w:val="28"/>
          <w:szCs w:val="28"/>
          <w:lang w:val="uk-UA"/>
        </w:rPr>
        <w:t>Повномасштабне російське вторгнення 24 лютого 2022 року спричинило найбільшу гуманітарну кризу в Європі з часів Другої світової війни. Станом на кінець 2023 року 14 мільйонів українців змушені були залишити свої домівки – 5,1 мільйона внутрішньо переміщених осіб і 6,2 мільйона по всій Європі. Загальна кількість цивільних жертв перевищила 12,100 осіб станом на жовтень 2024 року, при цьому системне руйнування інфраструктури та масштабні кібератаки мали на меті паралізувати державну систему управління. Однак замість колапсу державних інституцій світ став свідком феномену, який кидає виклик традиційним теоріям кризового управління: в умовах екстремального тиску українська система соціального захисту не лише вистояла, але й продемонструвала революційний прорив у цифровій трансформації</w:t>
      </w:r>
      <w:r w:rsidR="007105B6" w:rsidRPr="001F275F">
        <w:rPr>
          <w:rFonts w:asciiTheme="majorBidi" w:hAnsiTheme="majorBidi" w:cstheme="majorBidi"/>
          <w:sz w:val="28"/>
          <w:szCs w:val="28"/>
          <w:lang w:val="uk-UA"/>
        </w:rPr>
        <w:t xml:space="preserve"> [</w:t>
      </w:r>
      <w:r w:rsidR="00144ED0" w:rsidRPr="001F275F">
        <w:rPr>
          <w:rFonts w:asciiTheme="majorBidi" w:hAnsiTheme="majorBidi" w:cstheme="majorBidi"/>
          <w:sz w:val="28"/>
          <w:szCs w:val="28"/>
          <w:lang w:val="uk-UA"/>
        </w:rPr>
        <w:t>1</w:t>
      </w:r>
      <w:r w:rsidR="007105B6" w:rsidRPr="001F275F">
        <w:rPr>
          <w:rFonts w:asciiTheme="majorBidi" w:hAnsiTheme="majorBidi" w:cstheme="majorBidi"/>
          <w:sz w:val="28"/>
          <w:szCs w:val="28"/>
          <w:lang w:val="uk-UA"/>
        </w:rPr>
        <w:t>;</w:t>
      </w:r>
      <w:r w:rsidR="00144ED0" w:rsidRPr="001F275F">
        <w:rPr>
          <w:rFonts w:asciiTheme="majorBidi" w:hAnsiTheme="majorBidi" w:cstheme="majorBidi"/>
          <w:sz w:val="28"/>
          <w:szCs w:val="28"/>
          <w:lang w:val="uk-UA"/>
        </w:rPr>
        <w:t xml:space="preserve"> 12</w:t>
      </w:r>
      <w:r w:rsidR="007105B6" w:rsidRPr="001F275F">
        <w:rPr>
          <w:rFonts w:asciiTheme="majorBidi" w:hAnsiTheme="majorBidi" w:cstheme="majorBidi"/>
          <w:sz w:val="28"/>
          <w:szCs w:val="28"/>
          <w:lang w:val="uk-UA"/>
        </w:rPr>
        <w:t>]</w:t>
      </w:r>
      <w:r w:rsidR="00DF196C" w:rsidRPr="001F275F">
        <w:rPr>
          <w:rFonts w:asciiTheme="majorBidi" w:hAnsiTheme="majorBidi" w:cstheme="majorBidi"/>
          <w:sz w:val="28"/>
          <w:szCs w:val="28"/>
          <w:lang w:val="uk-UA"/>
        </w:rPr>
        <w:t>.</w:t>
      </w:r>
    </w:p>
    <w:p w14:paraId="0270E24B" w14:textId="43902EF7" w:rsidR="00DF196C" w:rsidRPr="001F275F" w:rsidRDefault="00DF196C"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Парадокс полягає в тому, що те, чого не вдавалося досягти роками </w:t>
      </w:r>
      <w:proofErr w:type="spellStart"/>
      <w:r w:rsidRPr="001F275F">
        <w:rPr>
          <w:rFonts w:asciiTheme="majorBidi" w:hAnsiTheme="majorBidi" w:cstheme="majorBidi"/>
          <w:sz w:val="28"/>
          <w:szCs w:val="28"/>
          <w:lang w:val="uk-UA"/>
        </w:rPr>
        <w:t>мирночасових</w:t>
      </w:r>
      <w:proofErr w:type="spellEnd"/>
      <w:r w:rsidRPr="001F275F">
        <w:rPr>
          <w:rFonts w:asciiTheme="majorBidi" w:hAnsiTheme="majorBidi" w:cstheme="majorBidi"/>
          <w:sz w:val="28"/>
          <w:szCs w:val="28"/>
          <w:lang w:val="uk-UA"/>
        </w:rPr>
        <w:t xml:space="preserve"> реформ у часи відносно мирного часу – до лютого 2022 р. – було реалізовано за місяці воєнного стану. Рівень використання електронних державних послуг в Україні зріс з 53% у 2020 році до 63% у 2022 році, а майже половина всіх українців – 19,8 мільйона людей – користуються платформою </w:t>
      </w:r>
      <w:proofErr w:type="spellStart"/>
      <w:r w:rsidRPr="001F275F">
        <w:rPr>
          <w:rFonts w:asciiTheme="majorBidi" w:hAnsiTheme="majorBidi" w:cstheme="majorBidi"/>
          <w:sz w:val="28"/>
          <w:szCs w:val="28"/>
          <w:lang w:val="uk-UA"/>
        </w:rPr>
        <w:t>Diia</w:t>
      </w:r>
      <w:proofErr w:type="spellEnd"/>
      <w:r w:rsidRPr="001F275F">
        <w:rPr>
          <w:rFonts w:asciiTheme="majorBidi" w:hAnsiTheme="majorBidi" w:cstheme="majorBidi"/>
          <w:sz w:val="28"/>
          <w:szCs w:val="28"/>
          <w:lang w:val="uk-UA"/>
        </w:rPr>
        <w:t>. Під час десяти місяців 2022 року експорт комп</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ютерних послуг збільшився на 10% і склав 6 мільярдів доларів, що робить IT єдиною галуззю української економіки, яка демонструвала позитивну динаміку під час повномасштабної війни. Цей феномен</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кризової </w:t>
      </w:r>
      <w:proofErr w:type="spellStart"/>
      <w:r w:rsidRPr="001F275F">
        <w:rPr>
          <w:rFonts w:asciiTheme="majorBidi" w:hAnsiTheme="majorBidi" w:cstheme="majorBidi"/>
          <w:sz w:val="28"/>
          <w:szCs w:val="28"/>
          <w:lang w:val="uk-UA"/>
        </w:rPr>
        <w:t>цифровізації</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не має аналогів у світовій практиці державного управління та потребує концептуального переосмислення теорій адаптивності соціальних систем. Україна стала першою країною світу, де цифрові документи стали повноцінними правовими еквівалентами паперових, а USAID досліджує можливості підтримки партнерських країн, включаючи Колумбію, Косово та Замбію, у впровадженні інструментів електронного урядування на основі української моделі.</w:t>
      </w:r>
    </w:p>
    <w:p w14:paraId="2B4B01D9" w14:textId="4C498C9D" w:rsidR="0074046A" w:rsidRPr="001F275F" w:rsidRDefault="009C1032" w:rsidP="004A61DE">
      <w:pPr>
        <w:pStyle w:val="whitespace-normal"/>
        <w:widowControl w:val="0"/>
        <w:spacing w:before="0" w:beforeAutospacing="0" w:after="0" w:afterAutospacing="0" w:line="360" w:lineRule="auto"/>
        <w:ind w:firstLine="709"/>
        <w:jc w:val="both"/>
        <w:rPr>
          <w:rFonts w:asciiTheme="majorBidi" w:eastAsiaTheme="minorHAnsi" w:hAnsiTheme="majorBidi" w:cstheme="majorBidi"/>
          <w:kern w:val="2"/>
          <w:sz w:val="28"/>
          <w:szCs w:val="28"/>
          <w:lang w:val="uk-UA" w:eastAsia="en-US"/>
          <w14:ligatures w14:val="standardContextual"/>
        </w:rPr>
      </w:pPr>
      <w:r w:rsidRPr="001F275F">
        <w:rPr>
          <w:rStyle w:val="af1"/>
          <w:rFonts w:asciiTheme="majorBidi" w:eastAsiaTheme="majorEastAsia" w:hAnsiTheme="majorBidi" w:cstheme="majorBidi"/>
          <w:sz w:val="28"/>
          <w:szCs w:val="28"/>
          <w:shd w:val="clear" w:color="auto" w:fill="FFFFFF"/>
          <w:lang w:val="uk-UA"/>
        </w:rPr>
        <w:t>Аналіз останніх досліджень і публікацій</w:t>
      </w:r>
      <w:r w:rsidRPr="001F275F">
        <w:rPr>
          <w:rFonts w:asciiTheme="majorBidi" w:hAnsiTheme="majorBidi" w:cstheme="majorBidi"/>
          <w:sz w:val="28"/>
          <w:szCs w:val="28"/>
          <w:shd w:val="clear" w:color="auto" w:fill="FFFFFF"/>
          <w:lang w:val="uk-UA"/>
        </w:rPr>
        <w:t xml:space="preserve">. </w:t>
      </w:r>
      <w:r w:rsidR="0074046A" w:rsidRPr="001F275F">
        <w:rPr>
          <w:rFonts w:asciiTheme="majorBidi" w:eastAsiaTheme="minorHAnsi" w:hAnsiTheme="majorBidi" w:cstheme="majorBidi"/>
          <w:kern w:val="2"/>
          <w:sz w:val="28"/>
          <w:szCs w:val="28"/>
          <w:lang w:val="uk-UA" w:eastAsia="en-US"/>
          <w14:ligatures w14:val="standardContextual"/>
        </w:rPr>
        <w:t xml:space="preserve">Дослідження цифрової трансформації систем соціального захисту в умовах кризових ситуацій переживає справжню революцію з 2022 року, коли українська війна створила живу лабораторію для тестування теоретичних концепцій у надзвичайних умовах. Українська школа досліджень, представлена, напр., </w:t>
      </w:r>
      <w:proofErr w:type="spellStart"/>
      <w:r w:rsidR="0074046A" w:rsidRPr="001F275F">
        <w:rPr>
          <w:rFonts w:asciiTheme="majorBidi" w:eastAsiaTheme="minorHAnsi" w:hAnsiTheme="majorBidi" w:cstheme="majorBidi"/>
          <w:kern w:val="2"/>
          <w:sz w:val="28"/>
          <w:szCs w:val="28"/>
          <w:lang w:val="uk-UA" w:eastAsia="en-US"/>
          <w14:ligatures w14:val="standardContextual"/>
        </w:rPr>
        <w:t>Гульсанною</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Мамедієвою</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Georgetown</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University</w:t>
      </w:r>
      <w:proofErr w:type="spellEnd"/>
      <w:r w:rsidR="0074046A" w:rsidRPr="001F275F">
        <w:rPr>
          <w:rFonts w:asciiTheme="majorBidi" w:eastAsiaTheme="minorHAnsi" w:hAnsiTheme="majorBidi" w:cstheme="majorBidi"/>
          <w:kern w:val="2"/>
          <w:sz w:val="28"/>
          <w:szCs w:val="28"/>
          <w:lang w:val="uk-UA" w:eastAsia="en-US"/>
          <w14:ligatures w14:val="standardContextual"/>
        </w:rPr>
        <w:t>), Дмитром Чумаченком (ХАІ), формує унікальний підхід</w:t>
      </w:r>
      <w:r w:rsidR="008F22C0" w:rsidRPr="001F275F">
        <w:rPr>
          <w:rFonts w:asciiTheme="majorBidi" w:eastAsiaTheme="minorHAnsi" w:hAnsiTheme="majorBidi" w:cstheme="majorBidi"/>
          <w:kern w:val="2"/>
          <w:sz w:val="28"/>
          <w:szCs w:val="28"/>
          <w:lang w:val="uk-UA" w:eastAsia="en-US"/>
          <w14:ligatures w14:val="standardContextual"/>
        </w:rPr>
        <w:t xml:space="preserve"> «</w:t>
      </w:r>
      <w:r w:rsidR="0074046A" w:rsidRPr="001F275F">
        <w:rPr>
          <w:rFonts w:asciiTheme="majorBidi" w:eastAsiaTheme="minorHAnsi" w:hAnsiTheme="majorBidi" w:cstheme="majorBidi"/>
          <w:kern w:val="2"/>
          <w:sz w:val="28"/>
          <w:szCs w:val="28"/>
          <w:lang w:val="uk-UA" w:eastAsia="en-US"/>
          <w14:ligatures w14:val="standardContextual"/>
        </w:rPr>
        <w:t>держави в смартфоні</w:t>
      </w:r>
      <w:r w:rsidR="008F22C0" w:rsidRPr="001F275F">
        <w:rPr>
          <w:rFonts w:asciiTheme="majorBidi" w:eastAsiaTheme="minorHAnsi" w:hAnsiTheme="majorBidi" w:cstheme="majorBidi"/>
          <w:kern w:val="2"/>
          <w:sz w:val="28"/>
          <w:szCs w:val="28"/>
          <w:lang w:val="uk-UA" w:eastAsia="en-US"/>
          <w14:ligatures w14:val="standardContextual"/>
        </w:rPr>
        <w:t>»</w:t>
      </w:r>
      <w:r w:rsidR="0074046A" w:rsidRPr="001F275F">
        <w:rPr>
          <w:rFonts w:asciiTheme="majorBidi" w:eastAsiaTheme="minorHAnsi" w:hAnsiTheme="majorBidi" w:cstheme="majorBidi"/>
          <w:kern w:val="2"/>
          <w:sz w:val="28"/>
          <w:szCs w:val="28"/>
          <w:lang w:val="uk-UA" w:eastAsia="en-US"/>
          <w14:ligatures w14:val="standardContextual"/>
        </w:rPr>
        <w:t xml:space="preserve">, де </w:t>
      </w:r>
      <w:proofErr w:type="spellStart"/>
      <w:r w:rsidR="0074046A" w:rsidRPr="001F275F">
        <w:rPr>
          <w:rFonts w:asciiTheme="majorBidi" w:eastAsiaTheme="minorHAnsi" w:hAnsiTheme="majorBidi" w:cstheme="majorBidi"/>
          <w:kern w:val="2"/>
          <w:sz w:val="28"/>
          <w:szCs w:val="28"/>
          <w:lang w:val="uk-UA" w:eastAsia="en-US"/>
          <w14:ligatures w14:val="standardContextual"/>
        </w:rPr>
        <w:t>цифровізація</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стає не покращенням, а умовою виживання. Водночас міжнародна наукова спільнота розділилася на шість ключових напрямів: цифрову </w:t>
      </w:r>
      <w:proofErr w:type="spellStart"/>
      <w:r w:rsidR="0074046A" w:rsidRPr="001F275F">
        <w:rPr>
          <w:rFonts w:asciiTheme="majorBidi" w:eastAsiaTheme="minorHAnsi" w:hAnsiTheme="majorBidi" w:cstheme="majorBidi"/>
          <w:kern w:val="2"/>
          <w:sz w:val="28"/>
          <w:szCs w:val="28"/>
          <w:lang w:val="uk-UA" w:eastAsia="en-US"/>
          <w14:ligatures w14:val="standardContextual"/>
        </w:rPr>
        <w:t>резільєнтність</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урядових систем (</w:t>
      </w:r>
      <w:proofErr w:type="spellStart"/>
      <w:r w:rsidR="0074046A" w:rsidRPr="001F275F">
        <w:rPr>
          <w:rFonts w:asciiTheme="majorBidi" w:eastAsiaTheme="minorHAnsi" w:hAnsiTheme="majorBidi" w:cstheme="majorBidi"/>
          <w:kern w:val="2"/>
          <w:sz w:val="28"/>
          <w:szCs w:val="28"/>
          <w:lang w:val="uk-UA" w:eastAsia="en-US"/>
          <w14:ligatures w14:val="standardContextual"/>
        </w:rPr>
        <w:t>Кіган</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Макбрайд</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з Оксфорду, </w:t>
      </w:r>
      <w:proofErr w:type="spellStart"/>
      <w:r w:rsidR="0074046A" w:rsidRPr="001F275F">
        <w:rPr>
          <w:rFonts w:asciiTheme="majorBidi" w:eastAsiaTheme="minorHAnsi" w:hAnsiTheme="majorBidi" w:cstheme="majorBidi"/>
          <w:kern w:val="2"/>
          <w:sz w:val="28"/>
          <w:szCs w:val="28"/>
          <w:lang w:val="uk-UA" w:eastAsia="en-US"/>
          <w14:ligatures w14:val="standardContextual"/>
        </w:rPr>
        <w:t>Марейн</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Янссен з </w:t>
      </w:r>
      <w:proofErr w:type="spellStart"/>
      <w:r w:rsidR="0074046A" w:rsidRPr="001F275F">
        <w:rPr>
          <w:rFonts w:asciiTheme="majorBidi" w:eastAsiaTheme="minorHAnsi" w:hAnsiTheme="majorBidi" w:cstheme="majorBidi"/>
          <w:kern w:val="2"/>
          <w:sz w:val="28"/>
          <w:szCs w:val="28"/>
          <w:lang w:val="uk-UA" w:eastAsia="en-US"/>
          <w14:ligatures w14:val="standardContextual"/>
        </w:rPr>
        <w:t>Делфта</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електронне урядування в конфліктних зонах (Джордж </w:t>
      </w:r>
      <w:proofErr w:type="spellStart"/>
      <w:r w:rsidR="0074046A" w:rsidRPr="001F275F">
        <w:rPr>
          <w:rFonts w:asciiTheme="majorBidi" w:eastAsiaTheme="minorHAnsi" w:hAnsiTheme="majorBidi" w:cstheme="majorBidi"/>
          <w:kern w:val="2"/>
          <w:sz w:val="28"/>
          <w:szCs w:val="28"/>
          <w:lang w:val="uk-UA" w:eastAsia="en-US"/>
          <w14:ligatures w14:val="standardContextual"/>
        </w:rPr>
        <w:t>Інграм</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з </w:t>
      </w:r>
      <w:proofErr w:type="spellStart"/>
      <w:r w:rsidR="0074046A" w:rsidRPr="001F275F">
        <w:rPr>
          <w:rFonts w:asciiTheme="majorBidi" w:eastAsiaTheme="minorHAnsi" w:hAnsiTheme="majorBidi" w:cstheme="majorBidi"/>
          <w:kern w:val="2"/>
          <w:sz w:val="28"/>
          <w:szCs w:val="28"/>
          <w:lang w:val="uk-UA" w:eastAsia="en-US"/>
          <w14:ligatures w14:val="standardContextual"/>
        </w:rPr>
        <w:t>Brookings</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цифровізацію</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соціального захисту (</w:t>
      </w:r>
      <w:proofErr w:type="spellStart"/>
      <w:r w:rsidR="0074046A" w:rsidRPr="001F275F">
        <w:rPr>
          <w:rFonts w:asciiTheme="majorBidi" w:eastAsiaTheme="minorHAnsi" w:hAnsiTheme="majorBidi" w:cstheme="majorBidi"/>
          <w:kern w:val="2"/>
          <w:sz w:val="28"/>
          <w:szCs w:val="28"/>
          <w:lang w:val="uk-UA" w:eastAsia="en-US"/>
          <w14:ligatures w14:val="standardContextual"/>
        </w:rPr>
        <w:t>Уго</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Джентіліні</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зі Світового банку), кризову інновацію публічних послуг (Інес Мергель з Констанца), цифрову публічну інфраструктуру (</w:t>
      </w:r>
      <w:proofErr w:type="spellStart"/>
      <w:r w:rsidR="0074046A" w:rsidRPr="001F275F">
        <w:rPr>
          <w:rFonts w:asciiTheme="majorBidi" w:eastAsiaTheme="minorHAnsi" w:hAnsiTheme="majorBidi" w:cstheme="majorBidi"/>
          <w:kern w:val="2"/>
          <w:sz w:val="28"/>
          <w:szCs w:val="28"/>
          <w:lang w:val="uk-UA" w:eastAsia="en-US"/>
          <w14:ligatures w14:val="standardContextual"/>
        </w:rPr>
        <w:t>Нандан</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Нілекані</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з </w:t>
      </w:r>
      <w:proofErr w:type="spellStart"/>
      <w:r w:rsidR="0074046A" w:rsidRPr="001F275F">
        <w:rPr>
          <w:rFonts w:asciiTheme="majorBidi" w:eastAsiaTheme="minorHAnsi" w:hAnsiTheme="majorBidi" w:cstheme="majorBidi"/>
          <w:kern w:val="2"/>
          <w:sz w:val="28"/>
          <w:szCs w:val="28"/>
          <w:lang w:val="uk-UA" w:eastAsia="en-US"/>
          <w14:ligatures w14:val="standardContextual"/>
        </w:rPr>
        <w:t>India</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Stack</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та урядове впровадження технологій під час надзвичайних ситуацій (Девід ван </w:t>
      </w:r>
      <w:proofErr w:type="spellStart"/>
      <w:r w:rsidR="0074046A" w:rsidRPr="001F275F">
        <w:rPr>
          <w:rFonts w:asciiTheme="majorBidi" w:eastAsiaTheme="minorHAnsi" w:hAnsiTheme="majorBidi" w:cstheme="majorBidi"/>
          <w:kern w:val="2"/>
          <w:sz w:val="28"/>
          <w:szCs w:val="28"/>
          <w:lang w:val="uk-UA" w:eastAsia="en-US"/>
          <w14:ligatures w14:val="standardContextual"/>
        </w:rPr>
        <w:t>Дійке</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та Остін </w:t>
      </w:r>
      <w:proofErr w:type="spellStart"/>
      <w:r w:rsidR="0074046A" w:rsidRPr="001F275F">
        <w:rPr>
          <w:rFonts w:asciiTheme="majorBidi" w:eastAsiaTheme="minorHAnsi" w:hAnsiTheme="majorBidi" w:cstheme="majorBidi"/>
          <w:kern w:val="2"/>
          <w:sz w:val="28"/>
          <w:szCs w:val="28"/>
          <w:lang w:val="uk-UA" w:eastAsia="en-US"/>
          <w14:ligatures w14:val="standardContextual"/>
        </w:rPr>
        <w:t>Райт</w:t>
      </w:r>
      <w:proofErr w:type="spellEnd"/>
      <w:r w:rsidR="0074046A" w:rsidRPr="001F275F">
        <w:rPr>
          <w:rFonts w:asciiTheme="majorBidi" w:eastAsiaTheme="minorHAnsi" w:hAnsiTheme="majorBidi" w:cstheme="majorBidi"/>
          <w:kern w:val="2"/>
          <w:sz w:val="28"/>
          <w:szCs w:val="28"/>
          <w:lang w:val="uk-UA" w:eastAsia="en-US"/>
          <w14:ligatures w14:val="standardContextual"/>
        </w:rPr>
        <w:t>, чиє дослідження ефективності українських повітряних сирен у PNAS показало 45% зниження жертв). Критичним розмежуванням стає різниця між</w:t>
      </w:r>
      <w:r w:rsidR="008F22C0"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цифровізацією</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ефективності</w:t>
      </w:r>
      <w:r w:rsidR="008F22C0" w:rsidRPr="001F275F">
        <w:rPr>
          <w:rFonts w:asciiTheme="majorBidi" w:eastAsiaTheme="minorHAnsi" w:hAnsiTheme="majorBidi" w:cstheme="majorBidi"/>
          <w:kern w:val="2"/>
          <w:sz w:val="28"/>
          <w:szCs w:val="28"/>
          <w:lang w:val="uk-UA" w:eastAsia="en-US"/>
          <w14:ligatures w14:val="standardContextual"/>
        </w:rPr>
        <w:t>»</w:t>
      </w:r>
      <w:r w:rsidR="0074046A" w:rsidRPr="001F275F">
        <w:rPr>
          <w:rFonts w:asciiTheme="majorBidi" w:eastAsiaTheme="minorHAnsi" w:hAnsiTheme="majorBidi" w:cstheme="majorBidi"/>
          <w:kern w:val="2"/>
          <w:sz w:val="28"/>
          <w:szCs w:val="28"/>
          <w:lang w:val="uk-UA" w:eastAsia="en-US"/>
          <w14:ligatures w14:val="standardContextual"/>
        </w:rPr>
        <w:t xml:space="preserve"> до 2022 року та</w:t>
      </w:r>
      <w:r w:rsidR="008F22C0" w:rsidRPr="001F275F">
        <w:rPr>
          <w:rFonts w:asciiTheme="majorBidi" w:eastAsiaTheme="minorHAnsi" w:hAnsiTheme="majorBidi" w:cstheme="majorBidi"/>
          <w:kern w:val="2"/>
          <w:sz w:val="28"/>
          <w:szCs w:val="28"/>
          <w:lang w:val="uk-UA" w:eastAsia="en-US"/>
          <w14:ligatures w14:val="standardContextual"/>
        </w:rPr>
        <w:t xml:space="preserve"> «</w:t>
      </w:r>
      <w:proofErr w:type="spellStart"/>
      <w:r w:rsidR="0074046A" w:rsidRPr="001F275F">
        <w:rPr>
          <w:rFonts w:asciiTheme="majorBidi" w:eastAsiaTheme="minorHAnsi" w:hAnsiTheme="majorBidi" w:cstheme="majorBidi"/>
          <w:kern w:val="2"/>
          <w:sz w:val="28"/>
          <w:szCs w:val="28"/>
          <w:lang w:val="uk-UA" w:eastAsia="en-US"/>
          <w14:ligatures w14:val="standardContextual"/>
        </w:rPr>
        <w:t>цифровізацією</w:t>
      </w:r>
      <w:proofErr w:type="spellEnd"/>
      <w:r w:rsidR="0074046A" w:rsidRPr="001F275F">
        <w:rPr>
          <w:rFonts w:asciiTheme="majorBidi" w:eastAsiaTheme="minorHAnsi" w:hAnsiTheme="majorBidi" w:cstheme="majorBidi"/>
          <w:kern w:val="2"/>
          <w:sz w:val="28"/>
          <w:szCs w:val="28"/>
          <w:lang w:val="uk-UA" w:eastAsia="en-US"/>
          <w14:ligatures w14:val="standardContextual"/>
        </w:rPr>
        <w:t xml:space="preserve"> виживання</w:t>
      </w:r>
      <w:r w:rsidR="008F22C0" w:rsidRPr="001F275F">
        <w:rPr>
          <w:rFonts w:asciiTheme="majorBidi" w:eastAsiaTheme="minorHAnsi" w:hAnsiTheme="majorBidi" w:cstheme="majorBidi"/>
          <w:kern w:val="2"/>
          <w:sz w:val="28"/>
          <w:szCs w:val="28"/>
          <w:lang w:val="uk-UA" w:eastAsia="en-US"/>
          <w14:ligatures w14:val="standardContextual"/>
        </w:rPr>
        <w:t>»</w:t>
      </w:r>
      <w:r w:rsidR="0074046A" w:rsidRPr="001F275F">
        <w:rPr>
          <w:rFonts w:asciiTheme="majorBidi" w:eastAsiaTheme="minorHAnsi" w:hAnsiTheme="majorBidi" w:cstheme="majorBidi"/>
          <w:kern w:val="2"/>
          <w:sz w:val="28"/>
          <w:szCs w:val="28"/>
          <w:lang w:val="uk-UA" w:eastAsia="en-US"/>
          <w14:ligatures w14:val="standardContextual"/>
        </w:rPr>
        <w:t xml:space="preserve"> після, що фундаментально змінює пріоритети досліджень від оптимізації до адаптивності.</w:t>
      </w:r>
    </w:p>
    <w:p w14:paraId="7792A51D" w14:textId="4F1FAC6F" w:rsidR="0074046A" w:rsidRPr="001F275F" w:rsidRDefault="0074046A"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Особливо показовою є конвергенція теоретичних шкіл навколо українського досвіду як</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граничного випадку</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цифрової трансформації. Європейська школа цифрового суверенітету (Юлія Поле, </w:t>
      </w:r>
      <w:proofErr w:type="spellStart"/>
      <w:r w:rsidRPr="001F275F">
        <w:rPr>
          <w:rFonts w:asciiTheme="majorBidi" w:hAnsiTheme="majorBidi" w:cstheme="majorBidi"/>
          <w:sz w:val="28"/>
          <w:szCs w:val="28"/>
          <w:lang w:val="uk-UA"/>
        </w:rPr>
        <w:t>Торстен</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Тіль</w:t>
      </w:r>
      <w:proofErr w:type="spellEnd"/>
      <w:r w:rsidRPr="001F275F">
        <w:rPr>
          <w:rFonts w:asciiTheme="majorBidi" w:hAnsiTheme="majorBidi" w:cstheme="majorBidi"/>
          <w:sz w:val="28"/>
          <w:szCs w:val="28"/>
          <w:lang w:val="uk-UA"/>
        </w:rPr>
        <w:t xml:space="preserve">) фокусується на збереженні демократичної підзвітності під час кризової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тоді як школа Глобального Півдня (</w:t>
      </w:r>
      <w:proofErr w:type="spellStart"/>
      <w:r w:rsidRPr="001F275F">
        <w:rPr>
          <w:rFonts w:asciiTheme="majorBidi" w:hAnsiTheme="majorBidi" w:cstheme="majorBidi"/>
          <w:sz w:val="28"/>
          <w:szCs w:val="28"/>
          <w:lang w:val="uk-UA"/>
        </w:rPr>
        <w:t>Нандан</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Нілекані</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Ассан</w:t>
      </w:r>
      <w:proofErr w:type="spellEnd"/>
      <w:r w:rsidRPr="001F275F">
        <w:rPr>
          <w:rFonts w:asciiTheme="majorBidi" w:hAnsiTheme="majorBidi" w:cstheme="majorBidi"/>
          <w:sz w:val="28"/>
          <w:szCs w:val="28"/>
          <w:lang w:val="uk-UA"/>
        </w:rPr>
        <w:t xml:space="preserve"> Геї з </w:t>
      </w:r>
      <w:proofErr w:type="spellStart"/>
      <w:r w:rsidRPr="001F275F">
        <w:rPr>
          <w:rFonts w:asciiTheme="majorBidi" w:hAnsiTheme="majorBidi" w:cstheme="majorBidi"/>
          <w:sz w:val="28"/>
          <w:szCs w:val="28"/>
          <w:lang w:val="uk-UA"/>
        </w:rPr>
        <w:t>Carnegie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Mellon</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Africa</w:t>
      </w:r>
      <w:proofErr w:type="spellEnd"/>
      <w:r w:rsidRPr="001F275F">
        <w:rPr>
          <w:rFonts w:asciiTheme="majorBidi" w:hAnsiTheme="majorBidi" w:cstheme="majorBidi"/>
          <w:sz w:val="28"/>
          <w:szCs w:val="28"/>
          <w:lang w:val="uk-UA"/>
        </w:rPr>
        <w:t>) демонструє альтернативні шляхи розвитку через цифрові публічні інфраструктури. Проте найбільш проблематичним залишається розрив між швидкістю практичного впровадження (дні-тижні) та академічними циклами публікацій (місяці-роки). Дослідження Інес Мергель щодо</w:t>
      </w:r>
      <w:r w:rsidR="008F22C0"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agile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governance</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та Бет Симон </w:t>
      </w:r>
      <w:proofErr w:type="spellStart"/>
      <w:r w:rsidRPr="001F275F">
        <w:rPr>
          <w:rFonts w:asciiTheme="majorBidi" w:hAnsiTheme="majorBidi" w:cstheme="majorBidi"/>
          <w:sz w:val="28"/>
          <w:szCs w:val="28"/>
          <w:lang w:val="uk-UA"/>
        </w:rPr>
        <w:t>Новек</w:t>
      </w:r>
      <w:proofErr w:type="spellEnd"/>
      <w:r w:rsidRPr="001F275F">
        <w:rPr>
          <w:rFonts w:asciiTheme="majorBidi" w:hAnsiTheme="majorBidi" w:cstheme="majorBidi"/>
          <w:sz w:val="28"/>
          <w:szCs w:val="28"/>
          <w:lang w:val="uk-UA"/>
        </w:rPr>
        <w:t xml:space="preserve"> про</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цифрову демократію</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намагаються подолати цей розрив, але академічні інституції все ще адаптуються до необхідності </w:t>
      </w:r>
      <w:proofErr w:type="spellStart"/>
      <w:r w:rsidRPr="001F275F">
        <w:rPr>
          <w:rFonts w:asciiTheme="majorBidi" w:hAnsiTheme="majorBidi" w:cstheme="majorBidi"/>
          <w:sz w:val="28"/>
          <w:szCs w:val="28"/>
          <w:lang w:val="uk-UA"/>
        </w:rPr>
        <w:t>real-time</w:t>
      </w:r>
      <w:proofErr w:type="spellEnd"/>
      <w:r w:rsidRPr="001F275F">
        <w:rPr>
          <w:rFonts w:asciiTheme="majorBidi" w:hAnsiTheme="majorBidi" w:cstheme="majorBidi"/>
          <w:sz w:val="28"/>
          <w:szCs w:val="28"/>
          <w:lang w:val="uk-UA"/>
        </w:rPr>
        <w:t xml:space="preserve"> дослідницької підтримки кризових інновацій. Критичною слабкістю залишається недостатня увага до етичних аспектів</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шокової </w:t>
      </w:r>
      <w:proofErr w:type="spellStart"/>
      <w:r w:rsidRPr="001F275F">
        <w:rPr>
          <w:rFonts w:asciiTheme="majorBidi" w:hAnsiTheme="majorBidi" w:cstheme="majorBidi"/>
          <w:sz w:val="28"/>
          <w:szCs w:val="28"/>
          <w:lang w:val="uk-UA"/>
        </w:rPr>
        <w:t>цифровізації</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 коли необхідність виживання виправдовує обхід традиційних процедур демократичного узгодження та захисту </w:t>
      </w:r>
      <w:proofErr w:type="spellStart"/>
      <w:r w:rsidRPr="001F275F">
        <w:rPr>
          <w:rFonts w:asciiTheme="majorBidi" w:hAnsiTheme="majorBidi" w:cstheme="majorBidi"/>
          <w:sz w:val="28"/>
          <w:szCs w:val="28"/>
          <w:lang w:val="uk-UA"/>
        </w:rPr>
        <w:t>приватності</w:t>
      </w:r>
      <w:proofErr w:type="spellEnd"/>
      <w:r w:rsidRPr="001F275F">
        <w:rPr>
          <w:rFonts w:asciiTheme="majorBidi" w:hAnsiTheme="majorBidi" w:cstheme="majorBidi"/>
          <w:sz w:val="28"/>
          <w:szCs w:val="28"/>
          <w:lang w:val="uk-UA"/>
        </w:rPr>
        <w:t>.</w:t>
      </w:r>
    </w:p>
    <w:p w14:paraId="4FD54E15" w14:textId="217CB6E8" w:rsidR="0074046A" w:rsidRPr="001F275F" w:rsidRDefault="0074046A"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Найбільш перспективними напрямами стають дослідження</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парадоксу кризової інновації</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та розробка теоретичних рамок для</w:t>
      </w:r>
      <w:r w:rsidR="008F22C0"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антикрихкої</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цифрової архітектури. Роботи міжнародних організацій – від 524-мільярдного плану відновлення України Світового банку до €50-мільярдної програми цифрового суверенітету ЄС – створюють безпрецедентну емпіричну базу для майбутніх досліджень. Однак критичною проблемою залишається географічна нерівномірність досліджень: попри те, що Україна стала </w:t>
      </w:r>
      <w:r w:rsidR="007105B6" w:rsidRPr="001F275F">
        <w:rPr>
          <w:rFonts w:asciiTheme="majorBidi" w:hAnsiTheme="majorBidi" w:cstheme="majorBidi"/>
          <w:sz w:val="28"/>
          <w:szCs w:val="28"/>
          <w:lang w:val="uk-UA"/>
        </w:rPr>
        <w:t xml:space="preserve">майже як </w:t>
      </w:r>
      <w:r w:rsidRPr="001F275F">
        <w:rPr>
          <w:rFonts w:asciiTheme="majorBidi" w:hAnsiTheme="majorBidi" w:cstheme="majorBidi"/>
          <w:sz w:val="28"/>
          <w:szCs w:val="28"/>
          <w:lang w:val="uk-UA"/>
        </w:rPr>
        <w:t>глобальн</w:t>
      </w:r>
      <w:r w:rsidR="007105B6" w:rsidRPr="001F275F">
        <w:rPr>
          <w:rFonts w:asciiTheme="majorBidi" w:hAnsiTheme="majorBidi" w:cstheme="majorBidi"/>
          <w:sz w:val="28"/>
          <w:szCs w:val="28"/>
          <w:lang w:val="uk-UA"/>
        </w:rPr>
        <w:t>а «</w:t>
      </w:r>
      <w:r w:rsidRPr="001F275F">
        <w:rPr>
          <w:rFonts w:asciiTheme="majorBidi" w:hAnsiTheme="majorBidi" w:cstheme="majorBidi"/>
          <w:sz w:val="28"/>
          <w:szCs w:val="28"/>
          <w:lang w:val="uk-UA"/>
        </w:rPr>
        <w:t>лабораторі</w:t>
      </w:r>
      <w:r w:rsidR="007105B6" w:rsidRPr="001F275F">
        <w:rPr>
          <w:rFonts w:asciiTheme="majorBidi" w:hAnsiTheme="majorBidi" w:cstheme="majorBidi"/>
          <w:sz w:val="28"/>
          <w:szCs w:val="28"/>
          <w:lang w:val="uk-UA"/>
        </w:rPr>
        <w:t>я»</w:t>
      </w:r>
      <w:r w:rsidRPr="001F275F">
        <w:rPr>
          <w:rFonts w:asciiTheme="majorBidi" w:hAnsiTheme="majorBidi" w:cstheme="majorBidi"/>
          <w:sz w:val="28"/>
          <w:szCs w:val="28"/>
          <w:lang w:val="uk-UA"/>
        </w:rPr>
        <w:t xml:space="preserve"> цифрової </w:t>
      </w:r>
      <w:r w:rsidR="007105B6" w:rsidRPr="001F275F">
        <w:rPr>
          <w:rFonts w:asciiTheme="majorBidi" w:hAnsiTheme="majorBidi" w:cstheme="majorBidi"/>
          <w:sz w:val="28"/>
          <w:szCs w:val="28"/>
          <w:lang w:val="uk-UA"/>
        </w:rPr>
        <w:t>стійкості</w:t>
      </w:r>
      <w:r w:rsidRPr="001F275F">
        <w:rPr>
          <w:rFonts w:asciiTheme="majorBidi" w:hAnsiTheme="majorBidi" w:cstheme="majorBidi"/>
          <w:sz w:val="28"/>
          <w:szCs w:val="28"/>
          <w:lang w:val="uk-UA"/>
        </w:rPr>
        <w:t>, досвід інших конфліктних зон (Афганістан, Сирія, М</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янма) залишається недостатньо дослідженим через обмежений доступ дослідників. Методологічні інновації, такі як використання 17 мільйонів </w:t>
      </w:r>
      <w:proofErr w:type="spellStart"/>
      <w:r w:rsidRPr="001F275F">
        <w:rPr>
          <w:rFonts w:asciiTheme="majorBidi" w:hAnsiTheme="majorBidi" w:cstheme="majorBidi"/>
          <w:sz w:val="28"/>
          <w:szCs w:val="28"/>
          <w:lang w:val="uk-UA"/>
        </w:rPr>
        <w:t>геолокаційних</w:t>
      </w:r>
      <w:proofErr w:type="spellEnd"/>
      <w:r w:rsidRPr="001F275F">
        <w:rPr>
          <w:rFonts w:asciiTheme="majorBidi" w:hAnsiTheme="majorBidi" w:cstheme="majorBidi"/>
          <w:sz w:val="28"/>
          <w:szCs w:val="28"/>
          <w:lang w:val="uk-UA"/>
        </w:rPr>
        <w:t xml:space="preserve"> даних мобільних пристроїв для оцінки ефективності повітряних сирен (Ван </w:t>
      </w:r>
      <w:proofErr w:type="spellStart"/>
      <w:r w:rsidRPr="001F275F">
        <w:rPr>
          <w:rFonts w:asciiTheme="majorBidi" w:hAnsiTheme="majorBidi" w:cstheme="majorBidi"/>
          <w:sz w:val="28"/>
          <w:szCs w:val="28"/>
          <w:lang w:val="uk-UA"/>
        </w:rPr>
        <w:t>Дійке</w:t>
      </w:r>
      <w:proofErr w:type="spellEnd"/>
      <w:r w:rsidRPr="001F275F">
        <w:rPr>
          <w:rFonts w:asciiTheme="majorBidi" w:hAnsiTheme="majorBidi" w:cstheme="majorBidi"/>
          <w:sz w:val="28"/>
          <w:szCs w:val="28"/>
          <w:lang w:val="uk-UA"/>
        </w:rPr>
        <w:t xml:space="preserve"> та </w:t>
      </w:r>
      <w:proofErr w:type="spellStart"/>
      <w:r w:rsidRPr="001F275F">
        <w:rPr>
          <w:rFonts w:asciiTheme="majorBidi" w:hAnsiTheme="majorBidi" w:cstheme="majorBidi"/>
          <w:sz w:val="28"/>
          <w:szCs w:val="28"/>
          <w:lang w:val="uk-UA"/>
        </w:rPr>
        <w:t>Райт</w:t>
      </w:r>
      <w:proofErr w:type="spellEnd"/>
      <w:r w:rsidRPr="001F275F">
        <w:rPr>
          <w:rFonts w:asciiTheme="majorBidi" w:hAnsiTheme="majorBidi" w:cstheme="majorBidi"/>
          <w:sz w:val="28"/>
          <w:szCs w:val="28"/>
          <w:lang w:val="uk-UA"/>
        </w:rPr>
        <w:t xml:space="preserve">, PNAS 2023), відкривають нові можливості для </w:t>
      </w:r>
      <w:proofErr w:type="spellStart"/>
      <w:r w:rsidRPr="001F275F">
        <w:rPr>
          <w:rFonts w:asciiTheme="majorBidi" w:hAnsiTheme="majorBidi" w:cstheme="majorBidi"/>
          <w:sz w:val="28"/>
          <w:szCs w:val="28"/>
          <w:lang w:val="uk-UA"/>
        </w:rPr>
        <w:t>real-time</w:t>
      </w:r>
      <w:proofErr w:type="spellEnd"/>
      <w:r w:rsidRPr="001F275F">
        <w:rPr>
          <w:rFonts w:asciiTheme="majorBidi" w:hAnsiTheme="majorBidi" w:cstheme="majorBidi"/>
          <w:sz w:val="28"/>
          <w:szCs w:val="28"/>
          <w:lang w:val="uk-UA"/>
        </w:rPr>
        <w:t xml:space="preserve"> оцінювання кризових інтервенцій, але потребують розробки етичних протоколів для використання </w:t>
      </w:r>
      <w:proofErr w:type="spellStart"/>
      <w:r w:rsidRPr="001F275F">
        <w:rPr>
          <w:rFonts w:asciiTheme="majorBidi" w:hAnsiTheme="majorBidi" w:cstheme="majorBidi"/>
          <w:sz w:val="28"/>
          <w:szCs w:val="28"/>
          <w:lang w:val="uk-UA"/>
        </w:rPr>
        <w:t>big</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data</w:t>
      </w:r>
      <w:proofErr w:type="spellEnd"/>
      <w:r w:rsidRPr="001F275F">
        <w:rPr>
          <w:rFonts w:asciiTheme="majorBidi" w:hAnsiTheme="majorBidi" w:cstheme="majorBidi"/>
          <w:sz w:val="28"/>
          <w:szCs w:val="28"/>
          <w:lang w:val="uk-UA"/>
        </w:rPr>
        <w:t xml:space="preserve"> під час конфліктів. Наразі поле характеризується унікальною конвергенцією практичних інновацій та теоретичного переосмислення, де українська модель</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кризової </w:t>
      </w:r>
      <w:proofErr w:type="spellStart"/>
      <w:r w:rsidRPr="001F275F">
        <w:rPr>
          <w:rFonts w:asciiTheme="majorBidi" w:hAnsiTheme="majorBidi" w:cstheme="majorBidi"/>
          <w:sz w:val="28"/>
          <w:szCs w:val="28"/>
          <w:lang w:val="uk-UA"/>
        </w:rPr>
        <w:t>цифровізації</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стає парадигмою для переосмислення ролі технологій у забезпеченні не лише ефективності, але й виживання державних інституцій в умовах </w:t>
      </w:r>
      <w:proofErr w:type="spellStart"/>
      <w:r w:rsidRPr="001F275F">
        <w:rPr>
          <w:rFonts w:asciiTheme="majorBidi" w:hAnsiTheme="majorBidi" w:cstheme="majorBidi"/>
          <w:sz w:val="28"/>
          <w:szCs w:val="28"/>
          <w:lang w:val="uk-UA"/>
        </w:rPr>
        <w:t>екзистенційних</w:t>
      </w:r>
      <w:proofErr w:type="spellEnd"/>
      <w:r w:rsidRPr="001F275F">
        <w:rPr>
          <w:rFonts w:asciiTheme="majorBidi" w:hAnsiTheme="majorBidi" w:cstheme="majorBidi"/>
          <w:sz w:val="28"/>
          <w:szCs w:val="28"/>
          <w:lang w:val="uk-UA"/>
        </w:rPr>
        <w:t xml:space="preserve"> загроз.</w:t>
      </w:r>
    </w:p>
    <w:p w14:paraId="0B88DD19" w14:textId="1D38BFB6" w:rsidR="00E84EC6" w:rsidRPr="001F275F" w:rsidRDefault="00E84EC6"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b/>
          <w:bCs/>
          <w:sz w:val="28"/>
          <w:szCs w:val="28"/>
          <w:lang w:val="uk-UA"/>
        </w:rPr>
        <w:t xml:space="preserve">Мета статті та дослідницькі питання. </w:t>
      </w:r>
      <w:r w:rsidRPr="001F275F">
        <w:rPr>
          <w:rFonts w:asciiTheme="majorBidi" w:hAnsiTheme="majorBidi" w:cstheme="majorBidi"/>
          <w:sz w:val="28"/>
          <w:szCs w:val="28"/>
          <w:lang w:val="uk-UA"/>
        </w:rPr>
        <w:t>Метою статті є теоретичне обґрунтування концепції</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парадоксу кризової </w:t>
      </w:r>
      <w:proofErr w:type="spellStart"/>
      <w:r w:rsidRPr="001F275F">
        <w:rPr>
          <w:rFonts w:asciiTheme="majorBidi" w:hAnsiTheme="majorBidi" w:cstheme="majorBidi"/>
          <w:sz w:val="28"/>
          <w:szCs w:val="28"/>
          <w:lang w:val="uk-UA"/>
        </w:rPr>
        <w:t>цифровізації</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як нової парадигми адаптивності систем соціального захисту в умовах </w:t>
      </w:r>
      <w:proofErr w:type="spellStart"/>
      <w:r w:rsidRPr="001F275F">
        <w:rPr>
          <w:rFonts w:asciiTheme="majorBidi" w:hAnsiTheme="majorBidi" w:cstheme="majorBidi"/>
          <w:sz w:val="28"/>
          <w:szCs w:val="28"/>
          <w:lang w:val="uk-UA"/>
        </w:rPr>
        <w:t>екзистенційних</w:t>
      </w:r>
      <w:proofErr w:type="spellEnd"/>
      <w:r w:rsidRPr="001F275F">
        <w:rPr>
          <w:rFonts w:asciiTheme="majorBidi" w:hAnsiTheme="majorBidi" w:cstheme="majorBidi"/>
          <w:sz w:val="28"/>
          <w:szCs w:val="28"/>
          <w:lang w:val="uk-UA"/>
        </w:rPr>
        <w:t xml:space="preserve"> загроз та розробка концептуальної моделі</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кризової стійкості</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що дозволяє системам не просто витримувати шоки, а еволюціонувати під їх впливом. Дослідження спрямоване на розв</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язання двох взаємопов</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язаних питань:</w:t>
      </w:r>
    </w:p>
    <w:p w14:paraId="1C96B484" w14:textId="77777777" w:rsidR="00E84EC6" w:rsidRPr="001F275F" w:rsidRDefault="00E84EC6" w:rsidP="004A61DE">
      <w:pPr>
        <w:pStyle w:val="a9"/>
        <w:widowControl w:val="0"/>
        <w:numPr>
          <w:ilvl w:val="0"/>
          <w:numId w:val="27"/>
        </w:numPr>
        <w:tabs>
          <w:tab w:val="left" w:pos="1134"/>
        </w:tabs>
        <w:spacing w:after="0" w:line="360" w:lineRule="auto"/>
        <w:ind w:left="0" w:firstLine="106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Яким чином екстремальні умови воєнної агресії трансформують механізми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xml:space="preserve"> соціального захисту з інструментів оптимізації в механізми виживання, створюючи якісно нові моделі державно-громадянської взаємодії?</w:t>
      </w:r>
    </w:p>
    <w:p w14:paraId="5C97FAC7" w14:textId="718B7176" w:rsidR="00E84EC6" w:rsidRPr="001F275F" w:rsidRDefault="00E84EC6" w:rsidP="004A61DE">
      <w:pPr>
        <w:pStyle w:val="a9"/>
        <w:widowControl w:val="0"/>
        <w:numPr>
          <w:ilvl w:val="0"/>
          <w:numId w:val="27"/>
        </w:numPr>
        <w:tabs>
          <w:tab w:val="left" w:pos="1134"/>
        </w:tabs>
        <w:spacing w:after="0" w:line="360" w:lineRule="auto"/>
        <w:ind w:left="0" w:firstLine="1069"/>
        <w:jc w:val="both"/>
        <w:rPr>
          <w:rFonts w:asciiTheme="majorBidi" w:hAnsiTheme="majorBidi" w:cstheme="majorBidi"/>
          <w:sz w:val="28"/>
          <w:szCs w:val="28"/>
          <w:lang w:val="uk-UA"/>
        </w:rPr>
      </w:pPr>
      <w:r w:rsidRPr="001F275F">
        <w:rPr>
          <w:rFonts w:asciiTheme="majorBidi" w:hAnsiTheme="majorBidi" w:cstheme="majorBidi"/>
          <w:sz w:val="28"/>
          <w:szCs w:val="28"/>
          <w:lang w:val="uk-UA"/>
        </w:rPr>
        <w:t>Чи є феномен</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шокової модернізації</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соціальних систем через цифрові технології в умовах кризи універсальною закономірністю, що може стати основою для нової теорії адаптивного управління в умовах глобальної нестабільності?</w:t>
      </w:r>
    </w:p>
    <w:p w14:paraId="3C7E2A55" w14:textId="1D710F27" w:rsidR="00E84EC6" w:rsidRPr="001F275F" w:rsidRDefault="00E84EC6" w:rsidP="004A61DE">
      <w:pPr>
        <w:widowControl w:val="0"/>
        <w:tabs>
          <w:tab w:val="left" w:pos="1134"/>
        </w:tabs>
        <w:spacing w:after="0" w:line="360" w:lineRule="auto"/>
        <w:ind w:firstLine="1069"/>
        <w:jc w:val="both"/>
        <w:rPr>
          <w:rFonts w:asciiTheme="majorBidi" w:hAnsiTheme="majorBidi" w:cstheme="majorBidi"/>
          <w:sz w:val="28"/>
          <w:szCs w:val="28"/>
          <w:lang w:val="uk-UA"/>
        </w:rPr>
      </w:pPr>
      <w:r w:rsidRPr="001F275F">
        <w:rPr>
          <w:rFonts w:asciiTheme="majorBidi" w:hAnsiTheme="majorBidi" w:cstheme="majorBidi"/>
          <w:sz w:val="28"/>
          <w:szCs w:val="28"/>
          <w:lang w:val="uk-UA"/>
        </w:rPr>
        <w:t>Об</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єктом дослідження є процеси цифрової трансформації систем соціального захисту в умовах кризових ситуацій з фокусом на українському досвіді 2022-2024 років як найбільш документованому випадку</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кризової </w:t>
      </w:r>
      <w:proofErr w:type="spellStart"/>
      <w:r w:rsidRPr="001F275F">
        <w:rPr>
          <w:rFonts w:asciiTheme="majorBidi" w:hAnsiTheme="majorBidi" w:cstheme="majorBidi"/>
          <w:sz w:val="28"/>
          <w:szCs w:val="28"/>
          <w:lang w:val="uk-UA"/>
        </w:rPr>
        <w:t>цифровізації</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в сучасній історії.</w:t>
      </w:r>
    </w:p>
    <w:p w14:paraId="4F2AE2C2" w14:textId="7D4B0A42" w:rsidR="00E84EC6" w:rsidRPr="001F275F" w:rsidRDefault="00E84EC6"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Предметом дослідження є теоретичні закономірності та концептуальні механізми, що визначають перехід від еволюційної до революційної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xml:space="preserve"> соціальних послуг під впливом </w:t>
      </w:r>
      <w:proofErr w:type="spellStart"/>
      <w:r w:rsidRPr="001F275F">
        <w:rPr>
          <w:rFonts w:asciiTheme="majorBidi" w:hAnsiTheme="majorBidi" w:cstheme="majorBidi"/>
          <w:sz w:val="28"/>
          <w:szCs w:val="28"/>
          <w:lang w:val="uk-UA"/>
        </w:rPr>
        <w:t>екзистенційних</w:t>
      </w:r>
      <w:proofErr w:type="spellEnd"/>
      <w:r w:rsidRPr="001F275F">
        <w:rPr>
          <w:rFonts w:asciiTheme="majorBidi" w:hAnsiTheme="majorBidi" w:cstheme="majorBidi"/>
          <w:sz w:val="28"/>
          <w:szCs w:val="28"/>
          <w:lang w:val="uk-UA"/>
        </w:rPr>
        <w:t xml:space="preserve"> загроз, включаючи аналіз умов виникнення, характеристик та потенціалу тиражування моделі</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кризової </w:t>
      </w:r>
      <w:proofErr w:type="spellStart"/>
      <w:r w:rsidRPr="001F275F">
        <w:rPr>
          <w:rFonts w:asciiTheme="majorBidi" w:hAnsiTheme="majorBidi" w:cstheme="majorBidi"/>
          <w:sz w:val="28"/>
          <w:szCs w:val="28"/>
          <w:lang w:val="uk-UA"/>
        </w:rPr>
        <w:t>резільєнтності</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w:t>
      </w:r>
    </w:p>
    <w:p w14:paraId="2F973B35" w14:textId="304EFC8F" w:rsidR="0022152C" w:rsidRPr="001F275F" w:rsidRDefault="00E84EC6"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b/>
          <w:bCs/>
          <w:sz w:val="28"/>
          <w:szCs w:val="28"/>
          <w:lang w:val="uk-UA"/>
        </w:rPr>
        <w:t xml:space="preserve">Методологія дослідження. </w:t>
      </w:r>
      <w:r w:rsidR="0022152C" w:rsidRPr="001F275F">
        <w:rPr>
          <w:rFonts w:asciiTheme="majorBidi" w:hAnsiTheme="majorBidi" w:cstheme="majorBidi"/>
          <w:sz w:val="28"/>
          <w:szCs w:val="28"/>
          <w:lang w:val="uk-UA"/>
        </w:rPr>
        <w:t>Центральна ідея статті полягає у дослідженні феномену</w:t>
      </w:r>
      <w:r w:rsidR="008F22C0" w:rsidRPr="001F275F">
        <w:rPr>
          <w:rFonts w:asciiTheme="majorBidi" w:hAnsiTheme="majorBidi" w:cstheme="majorBidi"/>
          <w:sz w:val="28"/>
          <w:szCs w:val="28"/>
          <w:lang w:val="uk-UA"/>
        </w:rPr>
        <w:t xml:space="preserve"> «</w:t>
      </w:r>
      <w:r w:rsidR="0022152C" w:rsidRPr="001F275F">
        <w:rPr>
          <w:rFonts w:asciiTheme="majorBidi" w:hAnsiTheme="majorBidi" w:cstheme="majorBidi"/>
          <w:sz w:val="28"/>
          <w:szCs w:val="28"/>
          <w:lang w:val="uk-UA"/>
        </w:rPr>
        <w:t xml:space="preserve">парадоксу кризової </w:t>
      </w:r>
      <w:proofErr w:type="spellStart"/>
      <w:r w:rsidR="0022152C" w:rsidRPr="001F275F">
        <w:rPr>
          <w:rFonts w:asciiTheme="majorBidi" w:hAnsiTheme="majorBidi" w:cstheme="majorBidi"/>
          <w:sz w:val="28"/>
          <w:szCs w:val="28"/>
          <w:lang w:val="uk-UA"/>
        </w:rPr>
        <w:t>цифровізації</w:t>
      </w:r>
      <w:proofErr w:type="spellEnd"/>
      <w:r w:rsidR="008F22C0" w:rsidRPr="001F275F">
        <w:rPr>
          <w:rFonts w:asciiTheme="majorBidi" w:hAnsiTheme="majorBidi" w:cstheme="majorBidi"/>
          <w:sz w:val="28"/>
          <w:szCs w:val="28"/>
          <w:lang w:val="uk-UA"/>
        </w:rPr>
        <w:t>»</w:t>
      </w:r>
      <w:r w:rsidR="0022152C" w:rsidRPr="001F275F">
        <w:rPr>
          <w:rFonts w:asciiTheme="majorBidi" w:hAnsiTheme="majorBidi" w:cstheme="majorBidi"/>
          <w:sz w:val="28"/>
          <w:szCs w:val="28"/>
          <w:lang w:val="uk-UA"/>
        </w:rPr>
        <w:t xml:space="preserve"> – явища, коли екстремальні умови воєнної агресії стали каталізатором не просто адаптації, а кардинальної трансформації системи соціального захисту України через цифрові інновації, створивши унікальну модель</w:t>
      </w:r>
      <w:r w:rsidR="008F22C0" w:rsidRPr="001F275F">
        <w:rPr>
          <w:rFonts w:asciiTheme="majorBidi" w:hAnsiTheme="majorBidi" w:cstheme="majorBidi"/>
          <w:sz w:val="28"/>
          <w:szCs w:val="28"/>
          <w:lang w:val="uk-UA"/>
        </w:rPr>
        <w:t xml:space="preserve"> «</w:t>
      </w:r>
      <w:r w:rsidR="0022152C" w:rsidRPr="001F275F">
        <w:rPr>
          <w:rFonts w:asciiTheme="majorBidi" w:hAnsiTheme="majorBidi" w:cstheme="majorBidi"/>
          <w:sz w:val="28"/>
          <w:szCs w:val="28"/>
          <w:lang w:val="uk-UA"/>
        </w:rPr>
        <w:t>кризової стійкості</w:t>
      </w:r>
      <w:r w:rsidR="008F22C0" w:rsidRPr="001F275F">
        <w:rPr>
          <w:rFonts w:asciiTheme="majorBidi" w:hAnsiTheme="majorBidi" w:cstheme="majorBidi"/>
          <w:sz w:val="28"/>
          <w:szCs w:val="28"/>
          <w:lang w:val="uk-UA"/>
        </w:rPr>
        <w:t>»</w:t>
      </w:r>
      <w:r w:rsidR="0022152C" w:rsidRPr="001F275F">
        <w:rPr>
          <w:rFonts w:asciiTheme="majorBidi" w:hAnsiTheme="majorBidi" w:cstheme="majorBidi"/>
          <w:sz w:val="28"/>
          <w:szCs w:val="28"/>
          <w:lang w:val="uk-UA"/>
        </w:rPr>
        <w:t xml:space="preserve">, яка перевершила за ефективністю </w:t>
      </w:r>
      <w:proofErr w:type="spellStart"/>
      <w:r w:rsidR="0022152C" w:rsidRPr="001F275F">
        <w:rPr>
          <w:rFonts w:asciiTheme="majorBidi" w:hAnsiTheme="majorBidi" w:cstheme="majorBidi"/>
          <w:sz w:val="28"/>
          <w:szCs w:val="28"/>
          <w:lang w:val="uk-UA"/>
        </w:rPr>
        <w:t>мирночасові</w:t>
      </w:r>
      <w:proofErr w:type="spellEnd"/>
      <w:r w:rsidR="0022152C" w:rsidRPr="001F275F">
        <w:rPr>
          <w:rFonts w:asciiTheme="majorBidi" w:hAnsiTheme="majorBidi" w:cstheme="majorBidi"/>
          <w:sz w:val="28"/>
          <w:szCs w:val="28"/>
          <w:lang w:val="uk-UA"/>
        </w:rPr>
        <w:t xml:space="preserve"> реформи та може стати </w:t>
      </w:r>
      <w:proofErr w:type="spellStart"/>
      <w:r w:rsidR="0022152C" w:rsidRPr="001F275F">
        <w:rPr>
          <w:rFonts w:asciiTheme="majorBidi" w:hAnsiTheme="majorBidi" w:cstheme="majorBidi"/>
          <w:sz w:val="28"/>
          <w:szCs w:val="28"/>
          <w:lang w:val="uk-UA"/>
        </w:rPr>
        <w:t>paradigm</w:t>
      </w:r>
      <w:proofErr w:type="spellEnd"/>
      <w:r w:rsidR="0022152C" w:rsidRPr="001F275F">
        <w:rPr>
          <w:rFonts w:asciiTheme="majorBidi" w:hAnsiTheme="majorBidi" w:cstheme="majorBidi"/>
          <w:sz w:val="28"/>
          <w:szCs w:val="28"/>
          <w:lang w:val="uk-UA"/>
        </w:rPr>
        <w:t xml:space="preserve"> </w:t>
      </w:r>
      <w:proofErr w:type="spellStart"/>
      <w:r w:rsidR="0022152C" w:rsidRPr="001F275F">
        <w:rPr>
          <w:rFonts w:asciiTheme="majorBidi" w:hAnsiTheme="majorBidi" w:cstheme="majorBidi"/>
          <w:sz w:val="28"/>
          <w:szCs w:val="28"/>
          <w:lang w:val="uk-UA"/>
        </w:rPr>
        <w:t>shift</w:t>
      </w:r>
      <w:proofErr w:type="spellEnd"/>
      <w:r w:rsidR="0022152C" w:rsidRPr="001F275F">
        <w:rPr>
          <w:rFonts w:asciiTheme="majorBidi" w:hAnsiTheme="majorBidi" w:cstheme="majorBidi"/>
          <w:sz w:val="28"/>
          <w:szCs w:val="28"/>
          <w:lang w:val="uk-UA"/>
        </w:rPr>
        <w:t xml:space="preserve"> для соціальної політики в умовах глобальних шоків.</w:t>
      </w:r>
    </w:p>
    <w:p w14:paraId="57C73C31" w14:textId="7365ED51" w:rsidR="0022152C" w:rsidRPr="001F275F" w:rsidRDefault="0022152C"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Методологічною основою дослідження є критичний реалізм, що дозволяє вивчати як емпіричні прояви цифрової трансформації, так і глибинні каузальні механізми, що їх породжують. Дослідження базується на інноваційному підході </w:t>
      </w:r>
      <w:proofErr w:type="spellStart"/>
      <w:r w:rsidRPr="001F275F">
        <w:rPr>
          <w:rFonts w:asciiTheme="majorBidi" w:hAnsiTheme="majorBidi" w:cstheme="majorBidi"/>
          <w:sz w:val="28"/>
          <w:szCs w:val="28"/>
          <w:lang w:val="uk-UA"/>
        </w:rPr>
        <w:t>триангуляції</w:t>
      </w:r>
      <w:proofErr w:type="spellEnd"/>
      <w:r w:rsidRPr="001F275F">
        <w:rPr>
          <w:rFonts w:asciiTheme="majorBidi" w:hAnsiTheme="majorBidi" w:cstheme="majorBidi"/>
          <w:sz w:val="28"/>
          <w:szCs w:val="28"/>
          <w:lang w:val="uk-UA"/>
        </w:rPr>
        <w:t xml:space="preserve"> теоретичних призм, де український досвід аналізується послідовно через три взаємодоповнюючі концептуальні лінзи: (1) теорію адаптивного врядування (</w:t>
      </w:r>
      <w:proofErr w:type="spellStart"/>
      <w:r w:rsidRPr="001F275F">
        <w:rPr>
          <w:rFonts w:asciiTheme="majorBidi" w:hAnsiTheme="majorBidi" w:cstheme="majorBidi"/>
          <w:sz w:val="28"/>
          <w:szCs w:val="28"/>
          <w:lang w:val="uk-UA"/>
        </w:rPr>
        <w:t>Adaptive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Governance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Theory</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Janssen</w:t>
      </w:r>
      <w:proofErr w:type="spellEnd"/>
      <w:r w:rsidRPr="001F275F">
        <w:rPr>
          <w:rFonts w:asciiTheme="majorBidi" w:hAnsiTheme="majorBidi" w:cstheme="majorBidi"/>
          <w:sz w:val="28"/>
          <w:szCs w:val="28"/>
          <w:lang w:val="uk-UA"/>
        </w:rPr>
        <w:t xml:space="preserve"> &amp; </w:t>
      </w:r>
      <w:proofErr w:type="spellStart"/>
      <w:r w:rsidRPr="001F275F">
        <w:rPr>
          <w:rFonts w:asciiTheme="majorBidi" w:hAnsiTheme="majorBidi" w:cstheme="majorBidi"/>
          <w:sz w:val="28"/>
          <w:szCs w:val="28"/>
          <w:lang w:val="uk-UA"/>
        </w:rPr>
        <w:t>van</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der</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Voort</w:t>
      </w:r>
      <w:proofErr w:type="spellEnd"/>
      <w:r w:rsidRPr="001F275F">
        <w:rPr>
          <w:rFonts w:asciiTheme="majorBidi" w:hAnsiTheme="majorBidi" w:cstheme="majorBidi"/>
          <w:sz w:val="28"/>
          <w:szCs w:val="28"/>
          <w:lang w:val="uk-UA"/>
        </w:rPr>
        <w:t xml:space="preserve"> (2016) та </w:t>
      </w:r>
      <w:proofErr w:type="spellStart"/>
      <w:r w:rsidRPr="001F275F">
        <w:rPr>
          <w:rFonts w:asciiTheme="majorBidi" w:hAnsiTheme="majorBidi" w:cstheme="majorBidi"/>
          <w:sz w:val="28"/>
          <w:szCs w:val="28"/>
          <w:lang w:val="uk-UA"/>
        </w:rPr>
        <w:t>Folke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et</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al</w:t>
      </w:r>
      <w:proofErr w:type="spellEnd"/>
      <w:r w:rsidRPr="001F275F">
        <w:rPr>
          <w:rFonts w:asciiTheme="majorBidi" w:hAnsiTheme="majorBidi" w:cstheme="majorBidi"/>
          <w:sz w:val="28"/>
          <w:szCs w:val="28"/>
          <w:lang w:val="uk-UA"/>
        </w:rPr>
        <w:t xml:space="preserve">. (2005) для пояснення швидкості інституційної </w:t>
      </w:r>
      <w:proofErr w:type="spellStart"/>
      <w:r w:rsidRPr="001F275F">
        <w:rPr>
          <w:rFonts w:asciiTheme="majorBidi" w:hAnsiTheme="majorBidi" w:cstheme="majorBidi"/>
          <w:sz w:val="28"/>
          <w:szCs w:val="28"/>
          <w:lang w:val="uk-UA"/>
        </w:rPr>
        <w:t>реконфігурації</w:t>
      </w:r>
      <w:proofErr w:type="spellEnd"/>
      <w:r w:rsidRPr="001F275F">
        <w:rPr>
          <w:rFonts w:asciiTheme="majorBidi" w:hAnsiTheme="majorBidi" w:cstheme="majorBidi"/>
          <w:sz w:val="28"/>
          <w:szCs w:val="28"/>
          <w:lang w:val="uk-UA"/>
        </w:rPr>
        <w:t xml:space="preserve">; (2) теорію </w:t>
      </w:r>
      <w:proofErr w:type="spellStart"/>
      <w:r w:rsidRPr="001F275F">
        <w:rPr>
          <w:rFonts w:asciiTheme="majorBidi" w:hAnsiTheme="majorBidi" w:cstheme="majorBidi"/>
          <w:sz w:val="28"/>
          <w:szCs w:val="28"/>
          <w:lang w:val="uk-UA"/>
        </w:rPr>
        <w:t>резільєнтності</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Resilience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Theory</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Holling</w:t>
      </w:r>
      <w:proofErr w:type="spellEnd"/>
      <w:r w:rsidRPr="001F275F">
        <w:rPr>
          <w:rFonts w:asciiTheme="majorBidi" w:hAnsiTheme="majorBidi" w:cstheme="majorBidi"/>
          <w:sz w:val="28"/>
          <w:szCs w:val="28"/>
          <w:lang w:val="uk-UA"/>
        </w:rPr>
        <w:t xml:space="preserve"> (1973), </w:t>
      </w:r>
      <w:proofErr w:type="spellStart"/>
      <w:r w:rsidRPr="001F275F">
        <w:rPr>
          <w:rFonts w:asciiTheme="majorBidi" w:hAnsiTheme="majorBidi" w:cstheme="majorBidi"/>
          <w:sz w:val="28"/>
          <w:szCs w:val="28"/>
          <w:lang w:val="uk-UA"/>
        </w:rPr>
        <w:t>Walker</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et</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al</w:t>
      </w:r>
      <w:proofErr w:type="spellEnd"/>
      <w:r w:rsidRPr="001F275F">
        <w:rPr>
          <w:rFonts w:asciiTheme="majorBidi" w:hAnsiTheme="majorBidi" w:cstheme="majorBidi"/>
          <w:sz w:val="28"/>
          <w:szCs w:val="28"/>
          <w:lang w:val="uk-UA"/>
        </w:rPr>
        <w:t xml:space="preserve">. (2004) для розуміння механізмів якісної трансформації системи; (3) теорію </w:t>
      </w:r>
      <w:proofErr w:type="spellStart"/>
      <w:r w:rsidRPr="001F275F">
        <w:rPr>
          <w:rFonts w:asciiTheme="majorBidi" w:hAnsiTheme="majorBidi" w:cstheme="majorBidi"/>
          <w:sz w:val="28"/>
          <w:szCs w:val="28"/>
          <w:lang w:val="uk-UA"/>
        </w:rPr>
        <w:t>антикрихкості</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Antifragility</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Theory</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Talеба</w:t>
      </w:r>
      <w:proofErr w:type="spellEnd"/>
      <w:r w:rsidRPr="001F275F">
        <w:rPr>
          <w:rFonts w:asciiTheme="majorBidi" w:hAnsiTheme="majorBidi" w:cstheme="majorBidi"/>
          <w:sz w:val="28"/>
          <w:szCs w:val="28"/>
          <w:lang w:val="uk-UA"/>
        </w:rPr>
        <w:t xml:space="preserve"> (2012)</w:t>
      </w:r>
      <w:r w:rsidR="000D51FE" w:rsidRPr="001F275F">
        <w:rPr>
          <w:rFonts w:asciiTheme="majorBidi" w:hAnsiTheme="majorBidi" w:cstheme="majorBidi"/>
          <w:sz w:val="28"/>
          <w:szCs w:val="28"/>
          <w:lang w:val="uk-UA"/>
        </w:rPr>
        <w:t xml:space="preserve"> [</w:t>
      </w:r>
      <w:r w:rsidR="00144ED0" w:rsidRPr="001F275F">
        <w:rPr>
          <w:rFonts w:asciiTheme="majorBidi" w:hAnsiTheme="majorBidi" w:cstheme="majorBidi"/>
          <w:sz w:val="28"/>
          <w:szCs w:val="28"/>
          <w:lang w:val="uk-UA"/>
        </w:rPr>
        <w:t>13</w:t>
      </w:r>
      <w:r w:rsidR="000D51FE"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для аналізу здатності системи зміцнюватися від стресових впливів.</w:t>
      </w:r>
    </w:p>
    <w:p w14:paraId="115CF8C6" w14:textId="77777777" w:rsidR="0022152C" w:rsidRPr="001F275F" w:rsidRDefault="0022152C"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Ця методологічна </w:t>
      </w:r>
      <w:proofErr w:type="spellStart"/>
      <w:r w:rsidRPr="001F275F">
        <w:rPr>
          <w:rFonts w:asciiTheme="majorBidi" w:hAnsiTheme="majorBidi" w:cstheme="majorBidi"/>
          <w:sz w:val="28"/>
          <w:szCs w:val="28"/>
          <w:lang w:val="uk-UA"/>
        </w:rPr>
        <w:t>триангуляція</w:t>
      </w:r>
      <w:proofErr w:type="spellEnd"/>
      <w:r w:rsidRPr="001F275F">
        <w:rPr>
          <w:rFonts w:asciiTheme="majorBidi" w:hAnsiTheme="majorBidi" w:cstheme="majorBidi"/>
          <w:sz w:val="28"/>
          <w:szCs w:val="28"/>
          <w:lang w:val="uk-UA"/>
        </w:rPr>
        <w:t xml:space="preserve"> дозволяє: по-перше, забезпечити багатовимірний аналіз складного феномену через різні пояснювальні моделі; по-друге, синтезувати </w:t>
      </w:r>
      <w:proofErr w:type="spellStart"/>
      <w:r w:rsidRPr="001F275F">
        <w:rPr>
          <w:rFonts w:asciiTheme="majorBidi" w:hAnsiTheme="majorBidi" w:cstheme="majorBidi"/>
          <w:sz w:val="28"/>
          <w:szCs w:val="28"/>
          <w:lang w:val="uk-UA"/>
        </w:rPr>
        <w:t>insights</w:t>
      </w:r>
      <w:proofErr w:type="spellEnd"/>
      <w:r w:rsidRPr="001F275F">
        <w:rPr>
          <w:rFonts w:asciiTheme="majorBidi" w:hAnsiTheme="majorBidi" w:cstheme="majorBidi"/>
          <w:sz w:val="28"/>
          <w:szCs w:val="28"/>
          <w:lang w:val="uk-UA"/>
        </w:rPr>
        <w:t xml:space="preserve"> з різних дисциплінарних традицій для створення нової концептуальної рамки; по-третє, підвищити валідність висновків через перехресну верифікацію результатів, отриманих з різних теоретичних позицій.</w:t>
      </w:r>
    </w:p>
    <w:p w14:paraId="36C076A8" w14:textId="77777777" w:rsidR="0022152C" w:rsidRPr="001F275F" w:rsidRDefault="0022152C"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Структура аналізу через теоретичні призми:</w:t>
      </w:r>
    </w:p>
    <w:p w14:paraId="1094E3C0" w14:textId="77777777" w:rsidR="0022152C" w:rsidRPr="001F275F" w:rsidRDefault="0022152C" w:rsidP="004A61DE">
      <w:pPr>
        <w:pStyle w:val="a9"/>
        <w:widowControl w:val="0"/>
        <w:numPr>
          <w:ilvl w:val="0"/>
          <w:numId w:val="29"/>
        </w:numPr>
        <w:spacing w:after="0" w:line="360" w:lineRule="auto"/>
        <w:ind w:left="0"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Призма 1 (</w:t>
      </w:r>
      <w:proofErr w:type="spellStart"/>
      <w:r w:rsidRPr="001F275F">
        <w:rPr>
          <w:rFonts w:asciiTheme="majorBidi" w:hAnsiTheme="majorBidi" w:cstheme="majorBidi"/>
          <w:sz w:val="28"/>
          <w:szCs w:val="28"/>
          <w:lang w:val="uk-UA"/>
        </w:rPr>
        <w:t>Adaptive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Governance</w:t>
      </w:r>
      <w:proofErr w:type="spellEnd"/>
      <w:r w:rsidRPr="001F275F">
        <w:rPr>
          <w:rFonts w:asciiTheme="majorBidi" w:hAnsiTheme="majorBidi" w:cstheme="majorBidi"/>
          <w:sz w:val="28"/>
          <w:szCs w:val="28"/>
          <w:lang w:val="uk-UA"/>
        </w:rPr>
        <w:t>): Дослідження механізмів швидкої адаптації через аналіз створення нових цифрових інститутів (</w:t>
      </w:r>
      <w:proofErr w:type="spellStart"/>
      <w:r w:rsidRPr="001F275F">
        <w:rPr>
          <w:rFonts w:asciiTheme="majorBidi" w:hAnsiTheme="majorBidi" w:cstheme="majorBidi"/>
          <w:sz w:val="28"/>
          <w:szCs w:val="28"/>
          <w:lang w:val="uk-UA"/>
        </w:rPr>
        <w:t>єВідновлення</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єПідтримка</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Army</w:t>
      </w:r>
      <w:proofErr w:type="spellEnd"/>
      <w:r w:rsidRPr="001F275F">
        <w:rPr>
          <w:rFonts w:asciiTheme="majorBidi" w:hAnsiTheme="majorBidi" w:cstheme="majorBidi"/>
          <w:sz w:val="28"/>
          <w:szCs w:val="28"/>
          <w:lang w:val="uk-UA"/>
        </w:rPr>
        <w:t>+), децентралізації рішень та навчання в процесі діяльності.</w:t>
      </w:r>
    </w:p>
    <w:p w14:paraId="3AF1F2A0" w14:textId="77777777" w:rsidR="0022152C" w:rsidRPr="001F275F" w:rsidRDefault="0022152C" w:rsidP="004A61DE">
      <w:pPr>
        <w:pStyle w:val="a9"/>
        <w:widowControl w:val="0"/>
        <w:numPr>
          <w:ilvl w:val="0"/>
          <w:numId w:val="29"/>
        </w:numPr>
        <w:spacing w:after="0" w:line="360" w:lineRule="auto"/>
        <w:ind w:left="0"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Призма 2 (</w:t>
      </w:r>
      <w:proofErr w:type="spellStart"/>
      <w:r w:rsidRPr="001F275F">
        <w:rPr>
          <w:rFonts w:asciiTheme="majorBidi" w:hAnsiTheme="majorBidi" w:cstheme="majorBidi"/>
          <w:sz w:val="28"/>
          <w:szCs w:val="28"/>
          <w:lang w:val="uk-UA"/>
        </w:rPr>
        <w:t>Resilience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Theory</w:t>
      </w:r>
      <w:proofErr w:type="spellEnd"/>
      <w:r w:rsidRPr="001F275F">
        <w:rPr>
          <w:rFonts w:asciiTheme="majorBidi" w:hAnsiTheme="majorBidi" w:cstheme="majorBidi"/>
          <w:sz w:val="28"/>
          <w:szCs w:val="28"/>
          <w:lang w:val="uk-UA"/>
        </w:rPr>
        <w:t xml:space="preserve">): Аналіз трансформації від інженерної стійкості (збереження функцій) до еволюційної </w:t>
      </w:r>
      <w:proofErr w:type="spellStart"/>
      <w:r w:rsidRPr="001F275F">
        <w:rPr>
          <w:rFonts w:asciiTheme="majorBidi" w:hAnsiTheme="majorBidi" w:cstheme="majorBidi"/>
          <w:sz w:val="28"/>
          <w:szCs w:val="28"/>
          <w:lang w:val="uk-UA"/>
        </w:rPr>
        <w:t>резільєнтності</w:t>
      </w:r>
      <w:proofErr w:type="spellEnd"/>
      <w:r w:rsidRPr="001F275F">
        <w:rPr>
          <w:rFonts w:asciiTheme="majorBidi" w:hAnsiTheme="majorBidi" w:cstheme="majorBidi"/>
          <w:sz w:val="28"/>
          <w:szCs w:val="28"/>
          <w:lang w:val="uk-UA"/>
        </w:rPr>
        <w:t xml:space="preserve"> (якісна трансформація системи від платформи зручності до платформи виживання).</w:t>
      </w:r>
    </w:p>
    <w:p w14:paraId="6EF5AE9A" w14:textId="77777777" w:rsidR="0022152C" w:rsidRPr="001F275F" w:rsidRDefault="0022152C" w:rsidP="004A61DE">
      <w:pPr>
        <w:pStyle w:val="a9"/>
        <w:widowControl w:val="0"/>
        <w:numPr>
          <w:ilvl w:val="0"/>
          <w:numId w:val="29"/>
        </w:numPr>
        <w:spacing w:after="0" w:line="360" w:lineRule="auto"/>
        <w:ind w:left="0"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Призма 3 (</w:t>
      </w:r>
      <w:proofErr w:type="spellStart"/>
      <w:r w:rsidRPr="001F275F">
        <w:rPr>
          <w:rFonts w:asciiTheme="majorBidi" w:hAnsiTheme="majorBidi" w:cstheme="majorBidi"/>
          <w:sz w:val="28"/>
          <w:szCs w:val="28"/>
          <w:lang w:val="uk-UA"/>
        </w:rPr>
        <w:t>Antifragility</w:t>
      </w:r>
      <w:proofErr w:type="spellEnd"/>
      <w:r w:rsidRPr="001F275F">
        <w:rPr>
          <w:rFonts w:asciiTheme="majorBidi" w:hAnsiTheme="majorBidi" w:cstheme="majorBidi"/>
          <w:sz w:val="28"/>
          <w:szCs w:val="28"/>
          <w:lang w:val="uk-UA"/>
        </w:rPr>
        <w:t xml:space="preserve">): Вивчення механізмів зміцнення системи від хаосу через кейси зростання IT-сектору під час війни, покращення </w:t>
      </w:r>
      <w:proofErr w:type="spellStart"/>
      <w:r w:rsidRPr="001F275F">
        <w:rPr>
          <w:rFonts w:asciiTheme="majorBidi" w:hAnsiTheme="majorBidi" w:cstheme="majorBidi"/>
          <w:sz w:val="28"/>
          <w:szCs w:val="28"/>
          <w:lang w:val="uk-UA"/>
        </w:rPr>
        <w:t>кібербезпеки</w:t>
      </w:r>
      <w:proofErr w:type="spellEnd"/>
      <w:r w:rsidRPr="001F275F">
        <w:rPr>
          <w:rFonts w:asciiTheme="majorBidi" w:hAnsiTheme="majorBidi" w:cstheme="majorBidi"/>
          <w:sz w:val="28"/>
          <w:szCs w:val="28"/>
          <w:lang w:val="uk-UA"/>
        </w:rPr>
        <w:t xml:space="preserve"> після атак, та розширення функціональності платформ під тиском.</w:t>
      </w:r>
    </w:p>
    <w:p w14:paraId="623838EA" w14:textId="1DBA908F" w:rsidR="0022152C" w:rsidRPr="001F275F" w:rsidRDefault="0022152C"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Основними методами дослідження є: систематичний огляд літератури за 2022-2024 роки з використанням </w:t>
      </w:r>
      <w:proofErr w:type="spellStart"/>
      <w:r w:rsidRPr="001F275F">
        <w:rPr>
          <w:rFonts w:asciiTheme="majorBidi" w:hAnsiTheme="majorBidi" w:cstheme="majorBidi"/>
          <w:sz w:val="28"/>
          <w:szCs w:val="28"/>
          <w:lang w:val="uk-UA"/>
        </w:rPr>
        <w:t>бібліометричного</w:t>
      </w:r>
      <w:proofErr w:type="spellEnd"/>
      <w:r w:rsidRPr="001F275F">
        <w:rPr>
          <w:rFonts w:asciiTheme="majorBidi" w:hAnsiTheme="majorBidi" w:cstheme="majorBidi"/>
          <w:sz w:val="28"/>
          <w:szCs w:val="28"/>
          <w:lang w:val="uk-UA"/>
        </w:rPr>
        <w:t xml:space="preserve"> аналізу для виявлення еволюції наукового дискурсу; </w:t>
      </w:r>
      <w:proofErr w:type="spellStart"/>
      <w:r w:rsidRPr="001F275F">
        <w:rPr>
          <w:rFonts w:asciiTheme="majorBidi" w:hAnsiTheme="majorBidi" w:cstheme="majorBidi"/>
          <w:sz w:val="28"/>
          <w:szCs w:val="28"/>
          <w:lang w:val="uk-UA"/>
        </w:rPr>
        <w:t>мульти-кейсовий</w:t>
      </w:r>
      <w:proofErr w:type="spellEnd"/>
      <w:r w:rsidRPr="001F275F">
        <w:rPr>
          <w:rFonts w:asciiTheme="majorBidi" w:hAnsiTheme="majorBidi" w:cstheme="majorBidi"/>
          <w:sz w:val="28"/>
          <w:szCs w:val="28"/>
          <w:lang w:val="uk-UA"/>
        </w:rPr>
        <w:t xml:space="preserve"> порівняльний аналіз цифрової трансформації в різних кризових контекстах (Україна 2022-2024, пандемія COVID-19, естонська модель e-</w:t>
      </w:r>
      <w:proofErr w:type="spellStart"/>
      <w:r w:rsidRPr="001F275F">
        <w:rPr>
          <w:rFonts w:asciiTheme="majorBidi" w:hAnsiTheme="majorBidi" w:cstheme="majorBidi"/>
          <w:sz w:val="28"/>
          <w:szCs w:val="28"/>
          <w:lang w:val="uk-UA"/>
        </w:rPr>
        <w:t>Governance</w:t>
      </w:r>
      <w:proofErr w:type="spellEnd"/>
      <w:r w:rsidRPr="001F275F">
        <w:rPr>
          <w:rFonts w:asciiTheme="majorBidi" w:hAnsiTheme="majorBidi" w:cstheme="majorBidi"/>
          <w:sz w:val="28"/>
          <w:szCs w:val="28"/>
          <w:lang w:val="uk-UA"/>
        </w:rPr>
        <w:t>) для ідентифікації універсальних закономірностей та специфічних особливостей; контент-аналіз нормативно-правових актів, урядових документів та звітів міжнародних організацій для реконструкції логіки інституційних змін; концептуальне моделювання для побудови інтегрованої теоретичної рамки</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кризової стійкості</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на основі синтезу емпіричних даних через три аналітичні призми.</w:t>
      </w:r>
    </w:p>
    <w:p w14:paraId="21EC434C" w14:textId="7DEA8C5C" w:rsidR="0022152C" w:rsidRPr="001F275F" w:rsidRDefault="0022152C"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Теоретико-методологічний апарат доповнено концепцією</w:t>
      </w:r>
      <w:r w:rsidR="008F22C0"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path</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dependence</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Пірсона</w:t>
      </w:r>
      <w:proofErr w:type="spellEnd"/>
      <w:r w:rsidRPr="001F275F">
        <w:rPr>
          <w:rFonts w:asciiTheme="majorBidi" w:hAnsiTheme="majorBidi" w:cstheme="majorBidi"/>
          <w:sz w:val="28"/>
          <w:szCs w:val="28"/>
          <w:lang w:val="uk-UA"/>
        </w:rPr>
        <w:t xml:space="preserve"> (2000) для пояснення ролі попередніх цифрових інвестицій у кризовій адаптації, теорією</w:t>
      </w:r>
      <w:r w:rsidR="008F22C0"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punctuated</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equilibrium</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для аналізу переходу від поступових до стрибкоподібних змін, та фреймворком</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динамічних здібностей</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Тіса</w:t>
      </w:r>
      <w:proofErr w:type="spellEnd"/>
      <w:r w:rsidRPr="001F275F">
        <w:rPr>
          <w:rFonts w:asciiTheme="majorBidi" w:hAnsiTheme="majorBidi" w:cstheme="majorBidi"/>
          <w:sz w:val="28"/>
          <w:szCs w:val="28"/>
          <w:lang w:val="uk-UA"/>
        </w:rPr>
        <w:t xml:space="preserve"> (2007) для розуміння організаційних механізмів швидкої адаптації цифрових платформ до нових викликів.</w:t>
      </w:r>
    </w:p>
    <w:p w14:paraId="183CB999" w14:textId="77777777" w:rsidR="0022152C" w:rsidRPr="001F275F" w:rsidRDefault="0022152C"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Методологічні обмеження: дослідження фокусується на макрорівні інституційних змін, не охоплюючи детально мікрорівневі процеси індивідуальної адаптації користувачів; часові рамки дослідження обмежені первинним етапом трансформації, що не дозволяє оцінити довгострокову стійкість моделі; емпірична база може містити неповні дані через обмеження воєнного часу у проведенні комплексних соціологічних досліджень.</w:t>
      </w:r>
    </w:p>
    <w:p w14:paraId="2584D5B0" w14:textId="77777777" w:rsidR="000D51FE" w:rsidRPr="001F275F" w:rsidRDefault="00D64A98"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b/>
          <w:bCs/>
          <w:sz w:val="28"/>
          <w:szCs w:val="28"/>
          <w:lang w:val="uk-UA"/>
        </w:rPr>
        <w:t>Виклад основного матеріалу</w:t>
      </w:r>
      <w:r w:rsidR="00175836" w:rsidRPr="001F275F">
        <w:rPr>
          <w:rFonts w:asciiTheme="majorBidi" w:hAnsiTheme="majorBidi" w:cstheme="majorBidi"/>
          <w:b/>
          <w:bCs/>
          <w:sz w:val="28"/>
          <w:szCs w:val="28"/>
          <w:lang w:val="uk-UA"/>
        </w:rPr>
        <w:t xml:space="preserve"> </w:t>
      </w:r>
      <w:r w:rsidR="00175836" w:rsidRPr="001F275F">
        <w:rPr>
          <w:rFonts w:asciiTheme="majorBidi" w:hAnsiTheme="majorBidi" w:cstheme="majorBidi"/>
          <w:sz w:val="28"/>
          <w:szCs w:val="28"/>
          <w:lang w:val="uk-UA"/>
        </w:rPr>
        <w:t xml:space="preserve">розпочнемо з пояснення парадоксу кризової </w:t>
      </w:r>
      <w:proofErr w:type="spellStart"/>
      <w:r w:rsidR="00175836" w:rsidRPr="001F275F">
        <w:rPr>
          <w:rFonts w:asciiTheme="majorBidi" w:hAnsiTheme="majorBidi" w:cstheme="majorBidi"/>
          <w:sz w:val="28"/>
          <w:szCs w:val="28"/>
          <w:lang w:val="uk-UA"/>
        </w:rPr>
        <w:t>цифровізації</w:t>
      </w:r>
      <w:proofErr w:type="spellEnd"/>
      <w:r w:rsidR="00175836" w:rsidRPr="001F275F">
        <w:rPr>
          <w:rFonts w:asciiTheme="majorBidi" w:hAnsiTheme="majorBidi" w:cstheme="majorBidi"/>
          <w:sz w:val="28"/>
          <w:szCs w:val="28"/>
          <w:lang w:val="uk-UA"/>
        </w:rPr>
        <w:t xml:space="preserve">: трансформація системи соціального захисту України в умовах війни як модель кризової стійкості. </w:t>
      </w:r>
    </w:p>
    <w:p w14:paraId="6BB8F3D4" w14:textId="77777777"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Повномасштабне російське вторгнення 24 лютого 2022 року створило унікальний природний експеримент у сфері державного управління, продемонструвавши феномен парадоксу кризової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xml:space="preserve"> – явище, коли екстремальні умови воєнної агресії трансформували механізми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xml:space="preserve"> соціального захисту з інструментів оптимізації в механізми виживання, створивши якісно нові моделі державно-громадянської взаємодії. Цей парадокс виявляється у тому, що система, яка традиційно вважається найбільш інерційною та резистентною до змін, за два роки воєнного часу досягла рівня цифрової інтеграції, який в нормальних умовах потребував би десятиліття поступових перетворень.</w:t>
      </w:r>
    </w:p>
    <w:p w14:paraId="316F0434" w14:textId="77777777"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Теоретичне розуміння цього феномену потребує </w:t>
      </w:r>
      <w:proofErr w:type="spellStart"/>
      <w:r w:rsidRPr="001F275F">
        <w:rPr>
          <w:rFonts w:asciiTheme="majorBidi" w:hAnsiTheme="majorBidi" w:cstheme="majorBidi"/>
          <w:sz w:val="28"/>
          <w:szCs w:val="28"/>
          <w:lang w:val="uk-UA"/>
        </w:rPr>
        <w:t>мультипризматичного</w:t>
      </w:r>
      <w:proofErr w:type="spellEnd"/>
      <w:r w:rsidRPr="001F275F">
        <w:rPr>
          <w:rFonts w:asciiTheme="majorBidi" w:hAnsiTheme="majorBidi" w:cstheme="majorBidi"/>
          <w:sz w:val="28"/>
          <w:szCs w:val="28"/>
          <w:lang w:val="uk-UA"/>
        </w:rPr>
        <w:t xml:space="preserve"> підходу, що дозволяє розкрити різні аспекти трансформації через взаємодоповнюючі концептуальні лінзи. Використання </w:t>
      </w:r>
      <w:proofErr w:type="spellStart"/>
      <w:r w:rsidRPr="001F275F">
        <w:rPr>
          <w:rFonts w:asciiTheme="majorBidi" w:hAnsiTheme="majorBidi" w:cstheme="majorBidi"/>
          <w:sz w:val="28"/>
          <w:szCs w:val="28"/>
          <w:lang w:val="uk-UA"/>
        </w:rPr>
        <w:t>триангуляції</w:t>
      </w:r>
      <w:proofErr w:type="spellEnd"/>
      <w:r w:rsidRPr="001F275F">
        <w:rPr>
          <w:rFonts w:asciiTheme="majorBidi" w:hAnsiTheme="majorBidi" w:cstheme="majorBidi"/>
          <w:sz w:val="28"/>
          <w:szCs w:val="28"/>
          <w:lang w:val="uk-UA"/>
        </w:rPr>
        <w:t xml:space="preserve"> теоретичних призм – адаптивного врядування, </w:t>
      </w:r>
      <w:proofErr w:type="spellStart"/>
      <w:r w:rsidRPr="001F275F">
        <w:rPr>
          <w:rFonts w:asciiTheme="majorBidi" w:hAnsiTheme="majorBidi" w:cstheme="majorBidi"/>
          <w:sz w:val="28"/>
          <w:szCs w:val="28"/>
          <w:lang w:val="uk-UA"/>
        </w:rPr>
        <w:t>резільєнтності</w:t>
      </w:r>
      <w:proofErr w:type="spellEnd"/>
      <w:r w:rsidRPr="001F275F">
        <w:rPr>
          <w:rFonts w:asciiTheme="majorBidi" w:hAnsiTheme="majorBidi" w:cstheme="majorBidi"/>
          <w:sz w:val="28"/>
          <w:szCs w:val="28"/>
          <w:lang w:val="uk-UA"/>
        </w:rPr>
        <w:t xml:space="preserve"> та </w:t>
      </w:r>
      <w:proofErr w:type="spellStart"/>
      <w:r w:rsidRPr="001F275F">
        <w:rPr>
          <w:rFonts w:asciiTheme="majorBidi" w:hAnsiTheme="majorBidi" w:cstheme="majorBidi"/>
          <w:sz w:val="28"/>
          <w:szCs w:val="28"/>
          <w:lang w:val="uk-UA"/>
        </w:rPr>
        <w:t>антикрихкості</w:t>
      </w:r>
      <w:proofErr w:type="spellEnd"/>
      <w:r w:rsidRPr="001F275F">
        <w:rPr>
          <w:rFonts w:asciiTheme="majorBidi" w:hAnsiTheme="majorBidi" w:cstheme="majorBidi"/>
          <w:sz w:val="28"/>
          <w:szCs w:val="28"/>
          <w:lang w:val="uk-UA"/>
        </w:rPr>
        <w:t xml:space="preserve"> – дозволяє зрозуміти, як екстремальні обставини стали каталізатором інституційної еволюції, яка перетворила цифрові технології з допоміжних інструментів на основу нової моделі державності.</w:t>
      </w:r>
    </w:p>
    <w:p w14:paraId="40643A8B" w14:textId="47172DFE"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i/>
          <w:iCs/>
          <w:sz w:val="28"/>
          <w:szCs w:val="28"/>
          <w:lang w:val="uk-UA"/>
        </w:rPr>
        <w:t xml:space="preserve">Призма адаптивного врядування: механізми швидкої інституційної </w:t>
      </w:r>
      <w:proofErr w:type="spellStart"/>
      <w:r w:rsidRPr="001F275F">
        <w:rPr>
          <w:rFonts w:asciiTheme="majorBidi" w:hAnsiTheme="majorBidi" w:cstheme="majorBidi"/>
          <w:i/>
          <w:iCs/>
          <w:sz w:val="28"/>
          <w:szCs w:val="28"/>
          <w:lang w:val="uk-UA"/>
        </w:rPr>
        <w:t>реконфігурації</w:t>
      </w:r>
      <w:proofErr w:type="spellEnd"/>
      <w:r w:rsidRPr="001F275F">
        <w:rPr>
          <w:rFonts w:asciiTheme="majorBidi" w:hAnsiTheme="majorBidi" w:cstheme="majorBidi"/>
          <w:i/>
          <w:iCs/>
          <w:sz w:val="28"/>
          <w:szCs w:val="28"/>
          <w:lang w:val="uk-UA"/>
        </w:rPr>
        <w:t>.</w:t>
      </w:r>
      <w:r w:rsidRPr="001F275F">
        <w:rPr>
          <w:rFonts w:asciiTheme="majorBidi" w:hAnsiTheme="majorBidi" w:cstheme="majorBidi"/>
          <w:sz w:val="28"/>
          <w:szCs w:val="28"/>
          <w:lang w:val="uk-UA"/>
        </w:rPr>
        <w:t xml:space="preserve"> Теорія адаптивного врядування, розроблена </w:t>
      </w:r>
      <w:proofErr w:type="spellStart"/>
      <w:r w:rsidRPr="001F275F">
        <w:rPr>
          <w:rFonts w:asciiTheme="majorBidi" w:hAnsiTheme="majorBidi" w:cstheme="majorBidi"/>
          <w:sz w:val="28"/>
          <w:szCs w:val="28"/>
          <w:lang w:val="uk-UA"/>
        </w:rPr>
        <w:t>Фольке</w:t>
      </w:r>
      <w:proofErr w:type="spellEnd"/>
      <w:r w:rsidRPr="001F275F">
        <w:rPr>
          <w:rFonts w:asciiTheme="majorBidi" w:hAnsiTheme="majorBidi" w:cstheme="majorBidi"/>
          <w:sz w:val="28"/>
          <w:szCs w:val="28"/>
          <w:lang w:val="uk-UA"/>
        </w:rPr>
        <w:t xml:space="preserve"> та колегами, пояснює здатність систем управління швидко адаптуватися до непередбачуваних змін через гнучкі інститути, децентралізацію повноважень та навчання в процесі діяльності. В українському контексті ця теорія набуває особливого значення, оскільки дозволяє зрозуміти механізми, що забезпечили стрімку трансформацію бюрократичних процедур у гнучкі цифрові платформи.</w:t>
      </w:r>
    </w:p>
    <w:p w14:paraId="47ADCBEF" w14:textId="4096EF13"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Ключовою передумовою такої адаптації стала попередньо створена цифрова екосистема, розбудована в період 2015-2021 років як частина антикорупційної стратегії. Платформа Дія, система </w:t>
      </w:r>
      <w:proofErr w:type="spellStart"/>
      <w:r w:rsidRPr="001F275F">
        <w:rPr>
          <w:rFonts w:asciiTheme="majorBidi" w:hAnsiTheme="majorBidi" w:cstheme="majorBidi"/>
          <w:sz w:val="28"/>
          <w:szCs w:val="28"/>
          <w:lang w:val="uk-UA"/>
        </w:rPr>
        <w:t>Prozorro</w:t>
      </w:r>
      <w:proofErr w:type="spellEnd"/>
      <w:r w:rsidRPr="001F275F">
        <w:rPr>
          <w:rFonts w:asciiTheme="majorBidi" w:hAnsiTheme="majorBidi" w:cstheme="majorBidi"/>
          <w:sz w:val="28"/>
          <w:szCs w:val="28"/>
          <w:lang w:val="uk-UA"/>
        </w:rPr>
        <w:t xml:space="preserve"> та інфраструктура </w:t>
      </w:r>
      <w:proofErr w:type="spellStart"/>
      <w:r w:rsidRPr="001F275F">
        <w:rPr>
          <w:rFonts w:asciiTheme="majorBidi" w:hAnsiTheme="majorBidi" w:cstheme="majorBidi"/>
          <w:sz w:val="28"/>
          <w:szCs w:val="28"/>
          <w:lang w:val="uk-UA"/>
        </w:rPr>
        <w:t>Trembita</w:t>
      </w:r>
      <w:proofErr w:type="spellEnd"/>
      <w:r w:rsidRPr="001F275F">
        <w:rPr>
          <w:rFonts w:asciiTheme="majorBidi" w:hAnsiTheme="majorBidi" w:cstheme="majorBidi"/>
          <w:sz w:val="28"/>
          <w:szCs w:val="28"/>
          <w:lang w:val="uk-UA"/>
        </w:rPr>
        <w:t xml:space="preserve"> спочатку створювалися для підвищення прозорості та ефективності державного управління в мирних умовах. Однак коли традиційні механізми взаємодії держави з громадянами виявилися паралізованими через масове переміщення населення та руйнування фізичної інфраструктури, саме ця цифрова основа дозволила здійснити швидку </w:t>
      </w:r>
      <w:proofErr w:type="spellStart"/>
      <w:r w:rsidRPr="001F275F">
        <w:rPr>
          <w:rFonts w:asciiTheme="majorBidi" w:hAnsiTheme="majorBidi" w:cstheme="majorBidi"/>
          <w:sz w:val="28"/>
          <w:szCs w:val="28"/>
          <w:lang w:val="uk-UA"/>
        </w:rPr>
        <w:t>реконфігурацію</w:t>
      </w:r>
      <w:proofErr w:type="spellEnd"/>
      <w:r w:rsidRPr="001F275F">
        <w:rPr>
          <w:rFonts w:asciiTheme="majorBidi" w:hAnsiTheme="majorBidi" w:cstheme="majorBidi"/>
          <w:sz w:val="28"/>
          <w:szCs w:val="28"/>
          <w:lang w:val="uk-UA"/>
        </w:rPr>
        <w:t xml:space="preserve"> функцій держави.</w:t>
      </w:r>
      <w:r w:rsidR="00A416DF" w:rsidRPr="001F275F">
        <w:rPr>
          <w:rFonts w:asciiTheme="majorBidi" w:hAnsiTheme="majorBidi" w:cstheme="majorBidi"/>
          <w:sz w:val="28"/>
          <w:szCs w:val="28"/>
          <w:lang w:val="uk-UA"/>
        </w:rPr>
        <w:t xml:space="preserve"> Гарним </w:t>
      </w:r>
      <w:r w:rsidRPr="001F275F">
        <w:rPr>
          <w:rFonts w:asciiTheme="majorBidi" w:hAnsiTheme="majorBidi" w:cstheme="majorBidi"/>
          <w:sz w:val="28"/>
          <w:szCs w:val="28"/>
          <w:lang w:val="uk-UA"/>
        </w:rPr>
        <w:t>прикладом адаптивного врядування стала еволюція платформи Дія, яка продемонструвала здатність до експоненціального масштабування в кризових умовах. До початку війни платформа обслуговувала 13 мільйонів користувачів та надавала 70 базових послуг переважно адміністративного характеру. Протягом перших місяців конфлікту кількість користувачів зросла до 19 мільйонів, а функціональність розширилася до понад 100 сервісів, включаючи критично важливі для виживання послуги: реєстрацію статусу внутрішньо переміщеної особи, отримання фінансової допомоги, компенсацію за пошкоджене житло [</w:t>
      </w:r>
      <w:r w:rsidR="00144ED0" w:rsidRPr="001F275F">
        <w:rPr>
          <w:rFonts w:asciiTheme="majorBidi" w:hAnsiTheme="majorBidi" w:cstheme="majorBidi"/>
          <w:sz w:val="28"/>
          <w:szCs w:val="28"/>
          <w:lang w:val="uk-UA"/>
        </w:rPr>
        <w:t>10</w:t>
      </w:r>
      <w:r w:rsidRPr="001F275F">
        <w:rPr>
          <w:rFonts w:asciiTheme="majorBidi" w:hAnsiTheme="majorBidi" w:cstheme="majorBidi"/>
          <w:sz w:val="28"/>
          <w:szCs w:val="28"/>
          <w:lang w:val="uk-UA"/>
        </w:rPr>
        <w:t>].</w:t>
      </w:r>
    </w:p>
    <w:p w14:paraId="71756DDB" w14:textId="77777777"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Особливо важливим є аспект децентралізації прийняття рішень, який дозволив місцевим органам влади швидко адаптувати загальнодержавні цифрові рішення до специфічних потреб територіальних громад. Система електронних послуг була інтегрована з місцевими базами даних, що дозволило автоматизувати процеси надання соціальної підтримки без необхідності фізичної присутності громадян у державних установах. Це виявилося критично важливим в умовах, коли значна частина території перебувала під окупацією або в зоні активних бойових дій.</w:t>
      </w:r>
    </w:p>
    <w:p w14:paraId="41046930" w14:textId="26AA398C"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Механізм навчання в процесі діяльності проявився через систему швидкого зворотного зв</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язку з користувачами та оперативного вдосконалення сервісів на основі отриманих даних. Команда розробників Дії впровадила систему </w:t>
      </w:r>
      <w:proofErr w:type="spellStart"/>
      <w:r w:rsidRPr="001F275F">
        <w:rPr>
          <w:rFonts w:asciiTheme="majorBidi" w:hAnsiTheme="majorBidi" w:cstheme="majorBidi"/>
          <w:sz w:val="28"/>
          <w:szCs w:val="28"/>
          <w:lang w:val="uk-UA"/>
        </w:rPr>
        <w:t>real-time</w:t>
      </w:r>
      <w:proofErr w:type="spellEnd"/>
      <w:r w:rsidRPr="001F275F">
        <w:rPr>
          <w:rFonts w:asciiTheme="majorBidi" w:hAnsiTheme="majorBidi" w:cstheme="majorBidi"/>
          <w:sz w:val="28"/>
          <w:szCs w:val="28"/>
          <w:lang w:val="uk-UA"/>
        </w:rPr>
        <w:t xml:space="preserve"> моніторингу користувацького досвіду, що дозволяло виявляти проблеми та усувати їх протягом кількох годин. Така швидкість реагування була неможливою в традиційних бюрократичних структурах, де зміни зазвичай потребують тижнів або місяців узгоджень.</w:t>
      </w:r>
    </w:p>
    <w:p w14:paraId="61442F60" w14:textId="2900F7FD"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Створення системи </w:t>
      </w:r>
      <w:proofErr w:type="spellStart"/>
      <w:r w:rsidRPr="001F275F">
        <w:rPr>
          <w:rFonts w:asciiTheme="majorBidi" w:hAnsiTheme="majorBidi" w:cstheme="majorBidi"/>
          <w:sz w:val="28"/>
          <w:szCs w:val="28"/>
          <w:lang w:val="uk-UA"/>
        </w:rPr>
        <w:t>єВідновлення</w:t>
      </w:r>
      <w:proofErr w:type="spellEnd"/>
      <w:r w:rsidRPr="001F275F">
        <w:rPr>
          <w:rFonts w:asciiTheme="majorBidi" w:hAnsiTheme="majorBidi" w:cstheme="majorBidi"/>
          <w:sz w:val="28"/>
          <w:szCs w:val="28"/>
          <w:lang w:val="uk-UA"/>
        </w:rPr>
        <w:t xml:space="preserve"> ілюструє принципи адаптивного врядування в дії. Ця система стала першим у світі цифровим механізмом компенсації воєнних збитків, що функціонує під час активного конфлікту. Замість традиційної моделі</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спочатку мир, потім відновлення</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була впроваджена концепція</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відновлення під час війни</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що потребувало кардинально нового підходу до проектування державних сервісів. Громадяни можуть сфотографувати пошкоджене майно, подати цифрову заявку, пройти віртуальну інспекцію та отримати компенсацію безпосередньо на банківський рахунок. Станом на кінець 2024 року через систему було оброблено понад 500 тисяч заявок</w:t>
      </w:r>
      <w:r w:rsidR="00144ED0" w:rsidRPr="001F275F">
        <w:rPr>
          <w:rFonts w:asciiTheme="majorBidi" w:hAnsiTheme="majorBidi" w:cstheme="majorBidi"/>
          <w:sz w:val="28"/>
          <w:szCs w:val="28"/>
          <w:lang w:val="uk-UA"/>
        </w:rPr>
        <w:t>.</w:t>
      </w:r>
    </w:p>
    <w:p w14:paraId="48AEE8EF" w14:textId="1AE3E0C6"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Теорія </w:t>
      </w:r>
      <w:proofErr w:type="spellStart"/>
      <w:r w:rsidRPr="001F275F">
        <w:rPr>
          <w:rFonts w:asciiTheme="majorBidi" w:hAnsiTheme="majorBidi" w:cstheme="majorBidi"/>
          <w:sz w:val="28"/>
          <w:szCs w:val="28"/>
          <w:lang w:val="uk-UA"/>
        </w:rPr>
        <w:t>резільєнтності</w:t>
      </w:r>
      <w:proofErr w:type="spellEnd"/>
      <w:r w:rsidRPr="001F275F">
        <w:rPr>
          <w:rFonts w:asciiTheme="majorBidi" w:hAnsiTheme="majorBidi" w:cstheme="majorBidi"/>
          <w:sz w:val="28"/>
          <w:szCs w:val="28"/>
          <w:lang w:val="uk-UA"/>
        </w:rPr>
        <w:t xml:space="preserve">, започаткована </w:t>
      </w:r>
      <w:proofErr w:type="spellStart"/>
      <w:r w:rsidRPr="001F275F">
        <w:rPr>
          <w:rFonts w:asciiTheme="majorBidi" w:hAnsiTheme="majorBidi" w:cstheme="majorBidi"/>
          <w:sz w:val="28"/>
          <w:szCs w:val="28"/>
          <w:lang w:val="uk-UA"/>
        </w:rPr>
        <w:t>Холлінгом</w:t>
      </w:r>
      <w:proofErr w:type="spellEnd"/>
      <w:r w:rsidRPr="001F275F">
        <w:rPr>
          <w:rFonts w:asciiTheme="majorBidi" w:hAnsiTheme="majorBidi" w:cstheme="majorBidi"/>
          <w:sz w:val="28"/>
          <w:szCs w:val="28"/>
          <w:lang w:val="uk-UA"/>
        </w:rPr>
        <w:t xml:space="preserve">, розрізняє три типи стійкості систем: інженерну (повернення до початкового стану), екологічну (збереження функцій при змінах) та еволюційну (трансформація в нову якість). Українська система соціального захисту продемонструвала саме еволюційну </w:t>
      </w:r>
      <w:proofErr w:type="spellStart"/>
      <w:r w:rsidRPr="001F275F">
        <w:rPr>
          <w:rFonts w:asciiTheme="majorBidi" w:hAnsiTheme="majorBidi" w:cstheme="majorBidi"/>
          <w:sz w:val="28"/>
          <w:szCs w:val="28"/>
          <w:lang w:val="uk-UA"/>
        </w:rPr>
        <w:t>резільєнтність</w:t>
      </w:r>
      <w:proofErr w:type="spellEnd"/>
      <w:r w:rsidRPr="001F275F">
        <w:rPr>
          <w:rFonts w:asciiTheme="majorBidi" w:hAnsiTheme="majorBidi" w:cstheme="majorBidi"/>
          <w:sz w:val="28"/>
          <w:szCs w:val="28"/>
          <w:lang w:val="uk-UA"/>
        </w:rPr>
        <w:t>, перетворившись із системи надання стандартних соціальних послуг на комплексну платформу забезпечення національного виживання.</w:t>
      </w:r>
    </w:p>
    <w:p w14:paraId="792AE28D" w14:textId="3BD8CF9F"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Процес трансформації можна простежити через еволюцію ключових функцій платформи Дія. До війни основними сервісами були отримання довідок, реєстрація бізнесу та сплата штрафів – типові адміністративні послуги, орієнтовані на зручність користувачів. Після 24 лютого 2022 року пріоритети кардинально змінилися: найбільш затребуваними стали сервіси реєстрації статусу ВПО, отримання фінансової допомоги, пошуку тимчасового житла, отримання психологічної підтримки. Ця трансформація відображає перехід від парадигми</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держави послуг</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до парадигми</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держави захисту</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w:t>
      </w:r>
    </w:p>
    <w:p w14:paraId="7D42313B" w14:textId="00960B90"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Еволюційна </w:t>
      </w:r>
      <w:r w:rsidR="007105B6" w:rsidRPr="001F275F">
        <w:rPr>
          <w:rFonts w:asciiTheme="majorBidi" w:hAnsiTheme="majorBidi" w:cstheme="majorBidi"/>
          <w:sz w:val="28"/>
          <w:szCs w:val="28"/>
          <w:lang w:val="uk-UA"/>
        </w:rPr>
        <w:t xml:space="preserve">стійкість </w:t>
      </w:r>
      <w:r w:rsidRPr="001F275F">
        <w:rPr>
          <w:rFonts w:asciiTheme="majorBidi" w:hAnsiTheme="majorBidi" w:cstheme="majorBidi"/>
          <w:sz w:val="28"/>
          <w:szCs w:val="28"/>
          <w:lang w:val="uk-UA"/>
        </w:rPr>
        <w:t>проявилася у здатності системи не просто адаптуватися до нових умов, а створювати принципово нові форми взаємодії держави з громадянами. Традиційна модель соціального захисту базувалася на фізичній присутності громадян у відповідних установах, паперовому документообігу та централізованому прийнятті рішень. Нова модель характеризується віддаленим доступом, цифровим документообігом та розподіленим прийняттям рішень на основі алгоритмів.</w:t>
      </w:r>
    </w:p>
    <w:p w14:paraId="6F67A7EE" w14:textId="3CA96D2B"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Особливо показовою є трансформація системи підтримки внутрішньо переміщених осіб. Традиційна процедура отримання статусу ВПО вимагала особистої присутності у відділі соціального захисту, подання великої кількості паперових документів та очікування рішення протягом кількох тижнів. Цифрова версія цього процесу займає від 5 до 15 хвилин та не вимагає жодних паперових документів. Більше того, система автоматично інтегрується з іншими державними базами даних, що дозволяє громадянам одразу отримувати доступ до всього спектру соціальних послуг</w:t>
      </w:r>
      <w:r w:rsidR="007105B6" w:rsidRPr="001F275F">
        <w:rPr>
          <w:rFonts w:asciiTheme="majorBidi" w:hAnsiTheme="majorBidi" w:cstheme="majorBidi"/>
          <w:sz w:val="28"/>
          <w:szCs w:val="28"/>
          <w:lang w:val="uk-UA"/>
        </w:rPr>
        <w:t xml:space="preserve"> [</w:t>
      </w:r>
      <w:r w:rsidR="00172F4D" w:rsidRPr="001F275F">
        <w:rPr>
          <w:rFonts w:asciiTheme="majorBidi" w:hAnsiTheme="majorBidi" w:cstheme="majorBidi"/>
          <w:sz w:val="28"/>
          <w:szCs w:val="28"/>
          <w:lang w:val="uk-UA"/>
        </w:rPr>
        <w:t>1</w:t>
      </w:r>
      <w:r w:rsidR="007105B6"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w:t>
      </w:r>
    </w:p>
    <w:p w14:paraId="4BB59196" w14:textId="4DFBC479" w:rsidR="0067106F" w:rsidRPr="001F275F" w:rsidRDefault="0067106F"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Урядова програма</w:t>
      </w:r>
      <w:r w:rsidR="008F22C0"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єПідтримка</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репрезентує якісни</w:t>
      </w:r>
      <w:r w:rsidR="00177AF2" w:rsidRPr="001F275F">
        <w:rPr>
          <w:rFonts w:asciiTheme="majorBidi" w:hAnsiTheme="majorBidi" w:cstheme="majorBidi"/>
          <w:sz w:val="28"/>
          <w:szCs w:val="28"/>
          <w:lang w:val="uk-UA"/>
        </w:rPr>
        <w:t>й</w:t>
      </w:r>
      <w:r w:rsidRPr="001F275F">
        <w:rPr>
          <w:rFonts w:asciiTheme="majorBidi" w:hAnsiTheme="majorBidi" w:cstheme="majorBidi"/>
          <w:sz w:val="28"/>
          <w:szCs w:val="28"/>
          <w:lang w:val="uk-UA"/>
        </w:rPr>
        <w:t xml:space="preserve"> крок уперед у спроможності української держави забезпечувати адаптивний соціальний захист в умовах війни, проте її успіх маскує глибші структурні проблеми інституційної стійкості. Технологічний </w:t>
      </w:r>
      <w:r w:rsidR="00177AF2" w:rsidRPr="001F275F">
        <w:rPr>
          <w:rFonts w:asciiTheme="majorBidi" w:hAnsiTheme="majorBidi" w:cstheme="majorBidi"/>
          <w:sz w:val="28"/>
          <w:szCs w:val="28"/>
          <w:lang w:val="uk-UA"/>
        </w:rPr>
        <w:t xml:space="preserve">успіх відбувся: </w:t>
      </w:r>
      <w:r w:rsidRPr="001F275F">
        <w:rPr>
          <w:rFonts w:asciiTheme="majorBidi" w:hAnsiTheme="majorBidi" w:cstheme="majorBidi"/>
          <w:sz w:val="28"/>
          <w:szCs w:val="28"/>
          <w:lang w:val="uk-UA"/>
        </w:rPr>
        <w:t>розробка</w:t>
      </w:r>
      <w:r w:rsidR="00177AF2"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та запуск системи за 72 години з наступним обслуговуванням 14,4 мільйона користувачів</w:t>
      </w:r>
      <w:r w:rsidR="00177AF2" w:rsidRPr="001F275F">
        <w:rPr>
          <w:rFonts w:asciiTheme="majorBidi" w:hAnsiTheme="majorBidi" w:cstheme="majorBidi"/>
          <w:sz w:val="28"/>
          <w:szCs w:val="28"/>
          <w:lang w:val="uk-UA"/>
        </w:rPr>
        <w:t xml:space="preserve">, і це </w:t>
      </w:r>
      <w:r w:rsidRPr="001F275F">
        <w:rPr>
          <w:rFonts w:asciiTheme="majorBidi" w:hAnsiTheme="majorBidi" w:cstheme="majorBidi"/>
          <w:sz w:val="28"/>
          <w:szCs w:val="28"/>
          <w:lang w:val="uk-UA"/>
        </w:rPr>
        <w:t xml:space="preserve">демонструє не стільки планомірний розвиток інституційної спроможності, скільки екстреної мобілізації ресурсів під тиском кризи. Обробка 2,5 мільйона заявок лише за першу добу роботи та загальне фінансування понад 22 мільярди гривень свідчать про наявність технічної інфраструктури та фіскальних ресурсів, але критичним залишається питання сталості такої моделі. </w:t>
      </w:r>
      <w:proofErr w:type="spellStart"/>
      <w:r w:rsidRPr="001F275F">
        <w:rPr>
          <w:rFonts w:asciiTheme="majorBidi" w:hAnsiTheme="majorBidi" w:cstheme="majorBidi"/>
          <w:sz w:val="28"/>
          <w:szCs w:val="28"/>
          <w:lang w:val="uk-UA"/>
        </w:rPr>
        <w:t>Багатоканальність</w:t>
      </w:r>
      <w:proofErr w:type="spellEnd"/>
      <w:r w:rsidRPr="001F275F">
        <w:rPr>
          <w:rFonts w:asciiTheme="majorBidi" w:hAnsiTheme="majorBidi" w:cstheme="majorBidi"/>
          <w:sz w:val="28"/>
          <w:szCs w:val="28"/>
          <w:lang w:val="uk-UA"/>
        </w:rPr>
        <w:t xml:space="preserve"> доступу </w:t>
      </w:r>
      <w:r w:rsidR="00172F4D"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12 мільйонів через</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Дію</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577 тисяч через банки-партнери та 1,7 мільйона через Укрпошту – це вказує на успішну координацію між різними відомствами (Мінекономіки, </w:t>
      </w:r>
      <w:proofErr w:type="spellStart"/>
      <w:r w:rsidRPr="001F275F">
        <w:rPr>
          <w:rFonts w:asciiTheme="majorBidi" w:hAnsiTheme="majorBidi" w:cstheme="majorBidi"/>
          <w:sz w:val="28"/>
          <w:szCs w:val="28"/>
          <w:lang w:val="uk-UA"/>
        </w:rPr>
        <w:t>Мінцифри</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Мінсоцполітики</w:t>
      </w:r>
      <w:proofErr w:type="spellEnd"/>
      <w:r w:rsidRPr="001F275F">
        <w:rPr>
          <w:rFonts w:asciiTheme="majorBidi" w:hAnsiTheme="majorBidi" w:cstheme="majorBidi"/>
          <w:sz w:val="28"/>
          <w:szCs w:val="28"/>
          <w:lang w:val="uk-UA"/>
        </w:rPr>
        <w:t>), що традиційно було слабким місцем української бюрократії [</w:t>
      </w:r>
      <w:r w:rsidR="00172F4D" w:rsidRPr="001F275F">
        <w:rPr>
          <w:rFonts w:asciiTheme="majorBidi" w:hAnsiTheme="majorBidi" w:cstheme="majorBidi"/>
          <w:sz w:val="28"/>
          <w:szCs w:val="28"/>
          <w:lang w:val="uk-UA"/>
        </w:rPr>
        <w:t>4</w:t>
      </w:r>
      <w:r w:rsidRPr="001F275F">
        <w:rPr>
          <w:rFonts w:asciiTheme="majorBidi" w:hAnsiTheme="majorBidi" w:cstheme="majorBidi"/>
          <w:sz w:val="28"/>
          <w:szCs w:val="28"/>
          <w:lang w:val="uk-UA"/>
        </w:rPr>
        <w:t>]. Однак структура витрат виявляє обмеженість програми: 57% коштів на комунальні послуги та лише 237 мільйонів на ліки при загальних витратах 8,6 мільярда свідчить про реактивний, а не превентивний характер підтримки [</w:t>
      </w:r>
      <w:r w:rsidR="00172F4D" w:rsidRPr="001F275F">
        <w:rPr>
          <w:rFonts w:asciiTheme="majorBidi" w:hAnsiTheme="majorBidi" w:cstheme="majorBidi"/>
          <w:sz w:val="28"/>
          <w:szCs w:val="28"/>
          <w:lang w:val="uk-UA"/>
        </w:rPr>
        <w:t>4</w:t>
      </w:r>
      <w:r w:rsidRPr="001F275F">
        <w:rPr>
          <w:rFonts w:asciiTheme="majorBidi" w:hAnsiTheme="majorBidi" w:cstheme="majorBidi"/>
          <w:sz w:val="28"/>
          <w:szCs w:val="28"/>
          <w:lang w:val="uk-UA"/>
        </w:rPr>
        <w:t>].</w:t>
      </w:r>
    </w:p>
    <w:p w14:paraId="0F9F0AB3" w14:textId="7DBA15E4" w:rsidR="0067106F" w:rsidRPr="001F275F" w:rsidRDefault="00177AF2"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Н</w:t>
      </w:r>
      <w:r w:rsidR="0067106F" w:rsidRPr="001F275F">
        <w:rPr>
          <w:rFonts w:asciiTheme="majorBidi" w:hAnsiTheme="majorBidi" w:cstheme="majorBidi"/>
          <w:sz w:val="28"/>
          <w:szCs w:val="28"/>
          <w:lang w:val="uk-UA"/>
        </w:rPr>
        <w:t>аш критичний аналіз показує, що</w:t>
      </w:r>
      <w:r w:rsidR="008F22C0" w:rsidRPr="001F275F">
        <w:rPr>
          <w:rFonts w:asciiTheme="majorBidi" w:hAnsiTheme="majorBidi" w:cstheme="majorBidi"/>
          <w:sz w:val="28"/>
          <w:szCs w:val="28"/>
          <w:lang w:val="uk-UA"/>
        </w:rPr>
        <w:t xml:space="preserve"> «</w:t>
      </w:r>
      <w:proofErr w:type="spellStart"/>
      <w:r w:rsidR="0067106F" w:rsidRPr="001F275F">
        <w:rPr>
          <w:rFonts w:asciiTheme="majorBidi" w:hAnsiTheme="majorBidi" w:cstheme="majorBidi"/>
          <w:sz w:val="28"/>
          <w:szCs w:val="28"/>
          <w:lang w:val="uk-UA"/>
        </w:rPr>
        <w:t>єПідтримка</w:t>
      </w:r>
      <w:proofErr w:type="spellEnd"/>
      <w:r w:rsidR="008F22C0" w:rsidRPr="001F275F">
        <w:rPr>
          <w:rFonts w:asciiTheme="majorBidi" w:hAnsiTheme="majorBidi" w:cstheme="majorBidi"/>
          <w:sz w:val="28"/>
          <w:szCs w:val="28"/>
          <w:lang w:val="uk-UA"/>
        </w:rPr>
        <w:t>»</w:t>
      </w:r>
      <w:r w:rsidR="0067106F" w:rsidRPr="001F275F">
        <w:rPr>
          <w:rFonts w:asciiTheme="majorBidi" w:hAnsiTheme="majorBidi" w:cstheme="majorBidi"/>
          <w:sz w:val="28"/>
          <w:szCs w:val="28"/>
          <w:lang w:val="uk-UA"/>
        </w:rPr>
        <w:t xml:space="preserve"> стала радше винятком, ніж правилом інституційної дієздатності. Успіх програми базувався на концентрації ресурсів навколо одного проекту під безпосереднім президентським патронатом, що не гарантує системної стійкості за відсутності такої політичної волі. Залучення приватних партнерів </w:t>
      </w:r>
      <w:r w:rsidR="00704A52" w:rsidRPr="00704A52">
        <w:rPr>
          <w:rFonts w:asciiTheme="majorBidi" w:hAnsiTheme="majorBidi" w:cstheme="majorBidi"/>
          <w:sz w:val="28"/>
          <w:szCs w:val="28"/>
          <w:lang w:val="uk-UA"/>
        </w:rPr>
        <w:t>–</w:t>
      </w:r>
      <w:r w:rsidR="0067106F" w:rsidRPr="001F275F">
        <w:rPr>
          <w:rFonts w:asciiTheme="majorBidi" w:hAnsiTheme="majorBidi" w:cstheme="majorBidi"/>
          <w:sz w:val="28"/>
          <w:szCs w:val="28"/>
          <w:lang w:val="uk-UA"/>
        </w:rPr>
        <w:t xml:space="preserve"> АТ</w:t>
      </w:r>
      <w:r w:rsidR="008F22C0" w:rsidRPr="001F275F">
        <w:rPr>
          <w:rFonts w:asciiTheme="majorBidi" w:hAnsiTheme="majorBidi" w:cstheme="majorBidi"/>
          <w:sz w:val="28"/>
          <w:szCs w:val="28"/>
          <w:lang w:val="uk-UA"/>
        </w:rPr>
        <w:t xml:space="preserve"> «</w:t>
      </w:r>
      <w:r w:rsidR="0067106F" w:rsidRPr="001F275F">
        <w:rPr>
          <w:rFonts w:asciiTheme="majorBidi" w:hAnsiTheme="majorBidi" w:cstheme="majorBidi"/>
          <w:sz w:val="28"/>
          <w:szCs w:val="28"/>
          <w:lang w:val="uk-UA"/>
        </w:rPr>
        <w:t>Укрпошта</w:t>
      </w:r>
      <w:r w:rsidR="008F22C0" w:rsidRPr="001F275F">
        <w:rPr>
          <w:rFonts w:asciiTheme="majorBidi" w:hAnsiTheme="majorBidi" w:cstheme="majorBidi"/>
          <w:sz w:val="28"/>
          <w:szCs w:val="28"/>
          <w:lang w:val="uk-UA"/>
        </w:rPr>
        <w:t>»</w:t>
      </w:r>
      <w:r w:rsidR="0067106F" w:rsidRPr="001F275F">
        <w:rPr>
          <w:rFonts w:asciiTheme="majorBidi" w:hAnsiTheme="majorBidi" w:cstheme="majorBidi"/>
          <w:sz w:val="28"/>
          <w:szCs w:val="28"/>
          <w:lang w:val="uk-UA"/>
        </w:rPr>
        <w:t xml:space="preserve">, банківських установ та технічних адміністраторів - свідчить про неспроможність суто державних інституцій забезпечити повний цикл реалізації програми. Географічна нерівність доступу очевидна з факту необхідності окремих списків </w:t>
      </w:r>
      <w:proofErr w:type="spellStart"/>
      <w:r w:rsidR="0067106F" w:rsidRPr="001F275F">
        <w:rPr>
          <w:rFonts w:asciiTheme="majorBidi" w:hAnsiTheme="majorBidi" w:cstheme="majorBidi"/>
          <w:sz w:val="28"/>
          <w:szCs w:val="28"/>
          <w:lang w:val="uk-UA"/>
        </w:rPr>
        <w:t>Мінсоцполітики</w:t>
      </w:r>
      <w:proofErr w:type="spellEnd"/>
      <w:r w:rsidR="0067106F" w:rsidRPr="001F275F">
        <w:rPr>
          <w:rFonts w:asciiTheme="majorBidi" w:hAnsiTheme="majorBidi" w:cstheme="majorBidi"/>
          <w:sz w:val="28"/>
          <w:szCs w:val="28"/>
          <w:lang w:val="uk-UA"/>
        </w:rPr>
        <w:t xml:space="preserve"> для 1,7 мільйона найбільш вразливих категорій, що вказує на збереження цифрового розриву. </w:t>
      </w:r>
      <w:proofErr w:type="spellStart"/>
      <w:r w:rsidR="0067106F" w:rsidRPr="001F275F">
        <w:rPr>
          <w:rFonts w:asciiTheme="majorBidi" w:hAnsiTheme="majorBidi" w:cstheme="majorBidi"/>
          <w:sz w:val="28"/>
          <w:szCs w:val="28"/>
          <w:lang w:val="uk-UA"/>
        </w:rPr>
        <w:t>Довгостроковість</w:t>
      </w:r>
      <w:proofErr w:type="spellEnd"/>
      <w:r w:rsidR="0067106F" w:rsidRPr="001F275F">
        <w:rPr>
          <w:rFonts w:asciiTheme="majorBidi" w:hAnsiTheme="majorBidi" w:cstheme="majorBidi"/>
          <w:sz w:val="28"/>
          <w:szCs w:val="28"/>
          <w:lang w:val="uk-UA"/>
        </w:rPr>
        <w:t xml:space="preserve"> використання коштів до кінця 2025 року та відсутність оподаткування створюють ризики фіскальної нестійкості та можливих зловживань. Найбільш тривожним є той факт, що програма залишається проектною ініціативою, а не інтегрованою частиною системи соціального захисту. Попри технологічний успіх, інституційний дисбаланс між цифровими можливостями та традиційними механізмами соціальної політики залишається нерозв</w:t>
      </w:r>
      <w:r w:rsidR="008F22C0" w:rsidRPr="001F275F">
        <w:rPr>
          <w:rFonts w:asciiTheme="majorBidi" w:hAnsiTheme="majorBidi" w:cstheme="majorBidi"/>
          <w:sz w:val="28"/>
          <w:szCs w:val="28"/>
          <w:lang w:val="uk-UA"/>
        </w:rPr>
        <w:t>’</w:t>
      </w:r>
      <w:r w:rsidR="0067106F" w:rsidRPr="001F275F">
        <w:rPr>
          <w:rFonts w:asciiTheme="majorBidi" w:hAnsiTheme="majorBidi" w:cstheme="majorBidi"/>
          <w:sz w:val="28"/>
          <w:szCs w:val="28"/>
          <w:lang w:val="uk-UA"/>
        </w:rPr>
        <w:t>язаним, що ставить під сумнів довгострокову стійкість такої моделі в умовах тривалої війни та необхідності структурних реформ післявоєнного відновлення.</w:t>
      </w:r>
    </w:p>
    <w:p w14:paraId="4B7B3AFD" w14:textId="6631C9B8" w:rsidR="000D51FE" w:rsidRPr="001F275F" w:rsidRDefault="00177AF2"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Але стійкість інституційної </w:t>
      </w:r>
      <w:r w:rsidR="000D51FE" w:rsidRPr="001F275F">
        <w:rPr>
          <w:rFonts w:asciiTheme="majorBidi" w:hAnsiTheme="majorBidi" w:cstheme="majorBidi"/>
          <w:sz w:val="28"/>
          <w:szCs w:val="28"/>
          <w:lang w:val="uk-UA"/>
        </w:rPr>
        <w:t xml:space="preserve">системи також проявляється у її здатності функціонувати в умовах постійних зовнішніх загроз. Кібератаки на українську цифрову інфраструктуру стали регулярним явищем: у 2024 році зафіксовано понад 4,3 тисячі </w:t>
      </w:r>
      <w:proofErr w:type="spellStart"/>
      <w:r w:rsidR="000D51FE" w:rsidRPr="001F275F">
        <w:rPr>
          <w:rFonts w:asciiTheme="majorBidi" w:hAnsiTheme="majorBidi" w:cstheme="majorBidi"/>
          <w:sz w:val="28"/>
          <w:szCs w:val="28"/>
          <w:lang w:val="uk-UA"/>
        </w:rPr>
        <w:t>кіберінцидентів</w:t>
      </w:r>
      <w:proofErr w:type="spellEnd"/>
      <w:r w:rsidR="000D51FE" w:rsidRPr="001F275F">
        <w:rPr>
          <w:rFonts w:asciiTheme="majorBidi" w:hAnsiTheme="majorBidi" w:cstheme="majorBidi"/>
          <w:sz w:val="28"/>
          <w:szCs w:val="28"/>
          <w:lang w:val="uk-UA"/>
        </w:rPr>
        <w:t>, що на 70% більше порівняно з попереднім роком [</w:t>
      </w:r>
      <w:r w:rsidR="00172F4D" w:rsidRPr="001F275F">
        <w:rPr>
          <w:rFonts w:asciiTheme="majorBidi" w:hAnsiTheme="majorBidi" w:cstheme="majorBidi"/>
          <w:sz w:val="28"/>
          <w:szCs w:val="28"/>
          <w:lang w:val="uk-UA"/>
        </w:rPr>
        <w:t>3</w:t>
      </w:r>
      <w:r w:rsidR="000D51FE" w:rsidRPr="001F275F">
        <w:rPr>
          <w:rFonts w:asciiTheme="majorBidi" w:hAnsiTheme="majorBidi" w:cstheme="majorBidi"/>
          <w:sz w:val="28"/>
          <w:szCs w:val="28"/>
          <w:lang w:val="uk-UA"/>
        </w:rPr>
        <w:t>]. Однак замість руйнування ці атаки стимулювали розвиток більш досконалих систем захисту та резервування даних.</w:t>
      </w:r>
    </w:p>
    <w:p w14:paraId="42BAD085" w14:textId="77777777"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p>
    <w:p w14:paraId="5192DD8A" w14:textId="66E6C12A" w:rsidR="000D51FE"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Таблиця 1. </w:t>
      </w:r>
      <w:r w:rsidR="00704A52"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Трансформація функцій платформи Дія: від оптимізації до виживання</w:t>
      </w:r>
    </w:p>
    <w:p w14:paraId="1617CE48" w14:textId="4FE7A407" w:rsidR="00704A52" w:rsidRPr="001F275F" w:rsidRDefault="00704A52" w:rsidP="004A61DE">
      <w:pPr>
        <w:widowControl w:val="0"/>
        <w:spacing w:after="0" w:line="360" w:lineRule="auto"/>
        <w:ind w:firstLine="709"/>
        <w:jc w:val="both"/>
        <w:rPr>
          <w:rFonts w:asciiTheme="majorBidi" w:hAnsiTheme="majorBidi" w:cstheme="majorBidi"/>
          <w:sz w:val="28"/>
          <w:szCs w:val="28"/>
          <w:lang w:val="uk-UA"/>
        </w:rPr>
      </w:pPr>
      <w:proofErr w:type="spellStart"/>
      <w:r w:rsidRPr="00704A52">
        <w:rPr>
          <w:rFonts w:asciiTheme="majorBidi" w:hAnsiTheme="majorBidi" w:cstheme="majorBidi"/>
          <w:sz w:val="28"/>
          <w:szCs w:val="28"/>
          <w:lang w:val="uk-UA"/>
        </w:rPr>
        <w:t>Table</w:t>
      </w:r>
      <w:proofErr w:type="spellEnd"/>
      <w:r w:rsidRPr="00704A52">
        <w:rPr>
          <w:rFonts w:asciiTheme="majorBidi" w:hAnsiTheme="majorBidi" w:cstheme="majorBidi"/>
          <w:sz w:val="28"/>
          <w:szCs w:val="28"/>
          <w:lang w:val="uk-UA"/>
        </w:rPr>
        <w:t xml:space="preserve"> 1. – </w:t>
      </w:r>
      <w:proofErr w:type="spellStart"/>
      <w:r w:rsidRPr="00704A52">
        <w:rPr>
          <w:rFonts w:asciiTheme="majorBidi" w:hAnsiTheme="majorBidi" w:cstheme="majorBidi"/>
          <w:sz w:val="28"/>
          <w:szCs w:val="28"/>
          <w:lang w:val="uk-UA"/>
        </w:rPr>
        <w:t>Transformation</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of</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platform</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functions</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Action</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from</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optimization</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to</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survival</w:t>
      </w:r>
      <w:proofErr w:type="spellEnd"/>
    </w:p>
    <w:tbl>
      <w:tblPr>
        <w:tblStyle w:val="af"/>
        <w:tblW w:w="0" w:type="auto"/>
        <w:tblLook w:val="04A0" w:firstRow="1" w:lastRow="0" w:firstColumn="1" w:lastColumn="0" w:noHBand="0" w:noVBand="1"/>
      </w:tblPr>
      <w:tblGrid>
        <w:gridCol w:w="1612"/>
        <w:gridCol w:w="1836"/>
        <w:gridCol w:w="2140"/>
        <w:gridCol w:w="2187"/>
        <w:gridCol w:w="1853"/>
      </w:tblGrid>
      <w:tr w:rsidR="000D51FE" w:rsidRPr="001F275F" w14:paraId="333F3256" w14:textId="77777777" w:rsidTr="00923949">
        <w:tc>
          <w:tcPr>
            <w:tcW w:w="1925" w:type="dxa"/>
            <w:vAlign w:val="center"/>
          </w:tcPr>
          <w:p w14:paraId="41B14BF3" w14:textId="77777777" w:rsidR="000D51FE"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r w:rsidRPr="001F275F">
              <w:rPr>
                <w:rFonts w:ascii="Times New Roman" w:eastAsia="Times New Roman" w:hAnsi="Times New Roman" w:cs="Times New Roman"/>
                <w:b/>
                <w:bCs/>
                <w:kern w:val="0"/>
                <w:lang w:val="uk-UA" w:eastAsia="uk-UA" w:bidi="ar-SA"/>
                <w14:ligatures w14:val="none"/>
              </w:rPr>
              <w:t>Період</w:t>
            </w:r>
          </w:p>
          <w:p w14:paraId="3A991C73" w14:textId="77777777" w:rsidR="00704A52" w:rsidRDefault="00704A52"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p w14:paraId="4EFA8100" w14:textId="5C0F709F" w:rsidR="00704A52" w:rsidRPr="001F275F" w:rsidRDefault="00704A52"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tc>
        <w:tc>
          <w:tcPr>
            <w:tcW w:w="1925" w:type="dxa"/>
            <w:vAlign w:val="center"/>
          </w:tcPr>
          <w:p w14:paraId="5AA32C9F" w14:textId="77777777" w:rsidR="000D51FE"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r w:rsidRPr="001F275F">
              <w:rPr>
                <w:rFonts w:ascii="Times New Roman" w:eastAsia="Times New Roman" w:hAnsi="Times New Roman" w:cs="Times New Roman"/>
                <w:b/>
                <w:bCs/>
                <w:kern w:val="0"/>
                <w:lang w:val="uk-UA" w:eastAsia="uk-UA" w:bidi="ar-SA"/>
                <w14:ligatures w14:val="none"/>
              </w:rPr>
              <w:t>Кількість користувачів</w:t>
            </w:r>
          </w:p>
          <w:p w14:paraId="62FCD9BB" w14:textId="77777777" w:rsidR="00704A52" w:rsidRDefault="00704A52"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p w14:paraId="7B33BF01" w14:textId="5760664B" w:rsidR="00704A52" w:rsidRPr="001F275F" w:rsidRDefault="00704A52"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tc>
        <w:tc>
          <w:tcPr>
            <w:tcW w:w="1926" w:type="dxa"/>
            <w:vAlign w:val="center"/>
          </w:tcPr>
          <w:p w14:paraId="580C4841" w14:textId="77777777" w:rsidR="000D51FE"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r w:rsidRPr="001F275F">
              <w:rPr>
                <w:rFonts w:ascii="Times New Roman" w:eastAsia="Times New Roman" w:hAnsi="Times New Roman" w:cs="Times New Roman"/>
                <w:b/>
                <w:bCs/>
                <w:kern w:val="0"/>
                <w:lang w:val="uk-UA" w:eastAsia="uk-UA" w:bidi="ar-SA"/>
                <w14:ligatures w14:val="none"/>
              </w:rPr>
              <w:t>Основні функції</w:t>
            </w:r>
          </w:p>
          <w:p w14:paraId="3727DB36" w14:textId="77777777" w:rsidR="00704A52" w:rsidRDefault="00704A52"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p w14:paraId="0B3379AF" w14:textId="28411F9E" w:rsidR="00704A52" w:rsidRPr="001F275F" w:rsidRDefault="00704A52"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tc>
        <w:tc>
          <w:tcPr>
            <w:tcW w:w="1926" w:type="dxa"/>
            <w:vAlign w:val="center"/>
          </w:tcPr>
          <w:p w14:paraId="2B68F1F9" w14:textId="77777777" w:rsidR="000D51FE"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r w:rsidRPr="001F275F">
              <w:rPr>
                <w:rFonts w:ascii="Times New Roman" w:eastAsia="Times New Roman" w:hAnsi="Times New Roman" w:cs="Times New Roman"/>
                <w:b/>
                <w:bCs/>
                <w:kern w:val="0"/>
                <w:lang w:val="uk-UA" w:eastAsia="uk-UA" w:bidi="ar-SA"/>
                <w14:ligatures w14:val="none"/>
              </w:rPr>
              <w:t>Характер послуг</w:t>
            </w:r>
          </w:p>
          <w:p w14:paraId="4B758093" w14:textId="77777777" w:rsidR="00704A52" w:rsidRDefault="00704A52"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p w14:paraId="50CFECD7" w14:textId="6566B81A" w:rsidR="00704A52" w:rsidRPr="001F275F" w:rsidRDefault="00704A52"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tc>
        <w:tc>
          <w:tcPr>
            <w:tcW w:w="1926" w:type="dxa"/>
            <w:vAlign w:val="center"/>
          </w:tcPr>
          <w:p w14:paraId="25EBB68A" w14:textId="77777777" w:rsidR="00704A52"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r w:rsidRPr="001F275F">
              <w:rPr>
                <w:rFonts w:ascii="Times New Roman" w:eastAsia="Times New Roman" w:hAnsi="Times New Roman" w:cs="Times New Roman"/>
                <w:b/>
                <w:bCs/>
                <w:kern w:val="0"/>
                <w:lang w:val="uk-UA" w:eastAsia="uk-UA" w:bidi="ar-SA"/>
                <w14:ligatures w14:val="none"/>
              </w:rPr>
              <w:t>Наближена</w:t>
            </w:r>
            <w:r w:rsidR="008F22C0" w:rsidRPr="001F275F">
              <w:rPr>
                <w:rFonts w:ascii="Times New Roman" w:eastAsia="Times New Roman" w:hAnsi="Times New Roman" w:cs="Times New Roman"/>
                <w:b/>
                <w:bCs/>
                <w:kern w:val="0"/>
                <w:lang w:val="uk-UA" w:eastAsia="uk-UA" w:bidi="ar-SA"/>
                <w14:ligatures w14:val="none"/>
              </w:rPr>
              <w:t xml:space="preserve"> «</w:t>
            </w:r>
            <w:r w:rsidRPr="001F275F">
              <w:rPr>
                <w:rFonts w:ascii="Times New Roman" w:eastAsia="Times New Roman" w:hAnsi="Times New Roman" w:cs="Times New Roman"/>
                <w:b/>
                <w:bCs/>
                <w:kern w:val="0"/>
                <w:lang w:val="uk-UA" w:eastAsia="uk-UA" w:bidi="ar-SA"/>
                <w14:ligatures w14:val="none"/>
              </w:rPr>
              <w:t>парадигма</w:t>
            </w:r>
            <w:r w:rsidR="008F22C0" w:rsidRPr="001F275F">
              <w:rPr>
                <w:rFonts w:ascii="Times New Roman" w:eastAsia="Times New Roman" w:hAnsi="Times New Roman" w:cs="Times New Roman"/>
                <w:b/>
                <w:bCs/>
                <w:kern w:val="0"/>
                <w:lang w:val="uk-UA" w:eastAsia="uk-UA" w:bidi="ar-SA"/>
                <w14:ligatures w14:val="none"/>
              </w:rPr>
              <w:t>»</w:t>
            </w:r>
          </w:p>
          <w:p w14:paraId="014547E6" w14:textId="77777777" w:rsidR="00704A52" w:rsidRDefault="00704A52"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p w14:paraId="53BDCBC5" w14:textId="59E3EEFC"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p>
        </w:tc>
      </w:tr>
      <w:tr w:rsidR="000D51FE" w:rsidRPr="001F275F" w14:paraId="61D61444" w14:textId="77777777" w:rsidTr="000E0527">
        <w:tc>
          <w:tcPr>
            <w:tcW w:w="1925" w:type="dxa"/>
            <w:vAlign w:val="center"/>
          </w:tcPr>
          <w:p w14:paraId="1A7AEB0E" w14:textId="5BD4112C"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2020-2021</w:t>
            </w:r>
          </w:p>
        </w:tc>
        <w:tc>
          <w:tcPr>
            <w:tcW w:w="1925" w:type="dxa"/>
            <w:vAlign w:val="center"/>
          </w:tcPr>
          <w:p w14:paraId="78983B71" w14:textId="71A3B4D9"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13 млн</w:t>
            </w:r>
          </w:p>
        </w:tc>
        <w:tc>
          <w:tcPr>
            <w:tcW w:w="1926" w:type="dxa"/>
            <w:vAlign w:val="center"/>
          </w:tcPr>
          <w:p w14:paraId="032D6992" w14:textId="305DF04E"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Документи, довідки, штрафи</w:t>
            </w:r>
          </w:p>
        </w:tc>
        <w:tc>
          <w:tcPr>
            <w:tcW w:w="1926" w:type="dxa"/>
            <w:vAlign w:val="center"/>
          </w:tcPr>
          <w:p w14:paraId="0037C1E9" w14:textId="1ED8A366"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Адміністративні</w:t>
            </w:r>
          </w:p>
        </w:tc>
        <w:tc>
          <w:tcPr>
            <w:tcW w:w="1926" w:type="dxa"/>
            <w:vAlign w:val="center"/>
          </w:tcPr>
          <w:p w14:paraId="7616C024" w14:textId="78014955"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Держава послуг</w:t>
            </w:r>
          </w:p>
        </w:tc>
      </w:tr>
      <w:tr w:rsidR="000D51FE" w:rsidRPr="001F275F" w14:paraId="76D325CE" w14:textId="77777777" w:rsidTr="000E0527">
        <w:tc>
          <w:tcPr>
            <w:tcW w:w="1925" w:type="dxa"/>
            <w:vAlign w:val="center"/>
          </w:tcPr>
          <w:p w14:paraId="6CD453A3" w14:textId="64673471"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Лютий 2022</w:t>
            </w:r>
          </w:p>
        </w:tc>
        <w:tc>
          <w:tcPr>
            <w:tcW w:w="1925" w:type="dxa"/>
            <w:vAlign w:val="center"/>
          </w:tcPr>
          <w:p w14:paraId="28997360" w14:textId="6653C8E9"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13,5 млн</w:t>
            </w:r>
          </w:p>
        </w:tc>
        <w:tc>
          <w:tcPr>
            <w:tcW w:w="1926" w:type="dxa"/>
            <w:vAlign w:val="center"/>
          </w:tcPr>
          <w:p w14:paraId="21EBF7BA" w14:textId="374F8822"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 Реєстрація ВПО</w:t>
            </w:r>
          </w:p>
        </w:tc>
        <w:tc>
          <w:tcPr>
            <w:tcW w:w="1926" w:type="dxa"/>
            <w:vAlign w:val="center"/>
          </w:tcPr>
          <w:p w14:paraId="748B69D7" w14:textId="01265300"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Перехідні</w:t>
            </w:r>
          </w:p>
        </w:tc>
        <w:tc>
          <w:tcPr>
            <w:tcW w:w="1926" w:type="dxa"/>
            <w:vAlign w:val="center"/>
          </w:tcPr>
          <w:p w14:paraId="2368640E" w14:textId="364AE7E4"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Гібридна модель</w:t>
            </w:r>
          </w:p>
        </w:tc>
      </w:tr>
      <w:tr w:rsidR="000D51FE" w:rsidRPr="001F275F" w14:paraId="2362C11F" w14:textId="77777777" w:rsidTr="000E0527">
        <w:tc>
          <w:tcPr>
            <w:tcW w:w="1925" w:type="dxa"/>
            <w:vAlign w:val="center"/>
          </w:tcPr>
          <w:p w14:paraId="1D5E3CEF" w14:textId="72AED4D7"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Кінець 2022</w:t>
            </w:r>
          </w:p>
        </w:tc>
        <w:tc>
          <w:tcPr>
            <w:tcW w:w="1925" w:type="dxa"/>
            <w:vAlign w:val="center"/>
          </w:tcPr>
          <w:p w14:paraId="43546248" w14:textId="38283E8E"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19 млн</w:t>
            </w:r>
          </w:p>
        </w:tc>
        <w:tc>
          <w:tcPr>
            <w:tcW w:w="1926" w:type="dxa"/>
            <w:vAlign w:val="center"/>
          </w:tcPr>
          <w:p w14:paraId="174B4C9C" w14:textId="7AF4B090"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 xml:space="preserve">+ Фінансова допомога, </w:t>
            </w:r>
            <w:proofErr w:type="spellStart"/>
            <w:r w:rsidRPr="001F275F">
              <w:rPr>
                <w:rFonts w:ascii="Times New Roman" w:eastAsia="Times New Roman" w:hAnsi="Times New Roman" w:cs="Times New Roman"/>
                <w:kern w:val="0"/>
                <w:sz w:val="28"/>
                <w:szCs w:val="28"/>
                <w:lang w:val="uk-UA" w:eastAsia="uk-UA" w:bidi="ar-SA"/>
                <w14:ligatures w14:val="none"/>
              </w:rPr>
              <w:t>єВідновлення</w:t>
            </w:r>
            <w:proofErr w:type="spellEnd"/>
          </w:p>
        </w:tc>
        <w:tc>
          <w:tcPr>
            <w:tcW w:w="1926" w:type="dxa"/>
            <w:vAlign w:val="center"/>
          </w:tcPr>
          <w:p w14:paraId="3EC6B817" w14:textId="1826827F"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Соціальний захист</w:t>
            </w:r>
          </w:p>
        </w:tc>
        <w:tc>
          <w:tcPr>
            <w:tcW w:w="1926" w:type="dxa"/>
            <w:vAlign w:val="center"/>
          </w:tcPr>
          <w:p w14:paraId="689125C4" w14:textId="1868F11F" w:rsidR="000D51FE" w:rsidRPr="001F275F" w:rsidRDefault="000D51FE" w:rsidP="004A61DE">
            <w:pPr>
              <w:widowControl w:val="0"/>
              <w:spacing w:before="100" w:beforeAutospacing="1" w:after="100" w:afterAutospacing="1"/>
              <w:rPr>
                <w:rFonts w:ascii="Times New Roman" w:eastAsia="Times New Roman" w:hAnsi="Times New Roman" w:cs="Times New Roman"/>
                <w:b/>
                <w:bCs/>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Держава захисту</w:t>
            </w:r>
          </w:p>
        </w:tc>
      </w:tr>
      <w:tr w:rsidR="000D51FE" w:rsidRPr="001F275F" w14:paraId="638FA0D1" w14:textId="77777777" w:rsidTr="000E0527">
        <w:tc>
          <w:tcPr>
            <w:tcW w:w="1925" w:type="dxa"/>
            <w:vAlign w:val="center"/>
          </w:tcPr>
          <w:p w14:paraId="33568B76" w14:textId="1819640B" w:rsidR="000D51FE" w:rsidRPr="001F275F" w:rsidRDefault="000D51FE" w:rsidP="004A61DE">
            <w:pPr>
              <w:widowControl w:val="0"/>
              <w:spacing w:before="100" w:beforeAutospacing="1" w:after="100" w:afterAutospacing="1"/>
              <w:rPr>
                <w:rFonts w:ascii="Times New Roman" w:eastAsia="Times New Roman" w:hAnsi="Times New Roman" w:cs="Times New Roman"/>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2024</w:t>
            </w:r>
          </w:p>
        </w:tc>
        <w:tc>
          <w:tcPr>
            <w:tcW w:w="1925" w:type="dxa"/>
            <w:vAlign w:val="center"/>
          </w:tcPr>
          <w:p w14:paraId="1A30FEA4" w14:textId="211FC5FA" w:rsidR="000D51FE" w:rsidRPr="001F275F" w:rsidRDefault="000D51FE" w:rsidP="004A61DE">
            <w:pPr>
              <w:widowControl w:val="0"/>
              <w:spacing w:before="100" w:beforeAutospacing="1" w:after="100" w:afterAutospacing="1"/>
              <w:rPr>
                <w:rFonts w:ascii="Times New Roman" w:eastAsia="Times New Roman" w:hAnsi="Times New Roman" w:cs="Times New Roman"/>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22 млн</w:t>
            </w:r>
          </w:p>
        </w:tc>
        <w:tc>
          <w:tcPr>
            <w:tcW w:w="1926" w:type="dxa"/>
            <w:vAlign w:val="center"/>
          </w:tcPr>
          <w:p w14:paraId="64A5AC12" w14:textId="5AFAC257" w:rsidR="000D51FE" w:rsidRPr="001F275F" w:rsidRDefault="000D51FE" w:rsidP="004A61DE">
            <w:pPr>
              <w:widowControl w:val="0"/>
              <w:spacing w:before="100" w:beforeAutospacing="1" w:after="100" w:afterAutospacing="1"/>
              <w:rPr>
                <w:rFonts w:ascii="Times New Roman" w:eastAsia="Times New Roman" w:hAnsi="Times New Roman" w:cs="Times New Roman"/>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 xml:space="preserve">+ Військові сервіси, </w:t>
            </w:r>
            <w:proofErr w:type="spellStart"/>
            <w:r w:rsidRPr="001F275F">
              <w:rPr>
                <w:rFonts w:ascii="Times New Roman" w:eastAsia="Times New Roman" w:hAnsi="Times New Roman" w:cs="Times New Roman"/>
                <w:kern w:val="0"/>
                <w:sz w:val="28"/>
                <w:szCs w:val="28"/>
                <w:lang w:val="uk-UA" w:eastAsia="uk-UA" w:bidi="ar-SA"/>
                <w14:ligatures w14:val="none"/>
              </w:rPr>
              <w:t>психопідтримка</w:t>
            </w:r>
            <w:proofErr w:type="spellEnd"/>
          </w:p>
        </w:tc>
        <w:tc>
          <w:tcPr>
            <w:tcW w:w="1926" w:type="dxa"/>
            <w:vAlign w:val="center"/>
          </w:tcPr>
          <w:p w14:paraId="42C72E38" w14:textId="60FE581F" w:rsidR="000D51FE" w:rsidRPr="001F275F" w:rsidRDefault="000D51FE" w:rsidP="004A61DE">
            <w:pPr>
              <w:widowControl w:val="0"/>
              <w:spacing w:before="100" w:beforeAutospacing="1" w:after="100" w:afterAutospacing="1"/>
              <w:rPr>
                <w:rFonts w:ascii="Times New Roman" w:eastAsia="Times New Roman" w:hAnsi="Times New Roman" w:cs="Times New Roman"/>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Комплексна підтримка</w:t>
            </w:r>
          </w:p>
        </w:tc>
        <w:tc>
          <w:tcPr>
            <w:tcW w:w="1926" w:type="dxa"/>
            <w:vAlign w:val="center"/>
          </w:tcPr>
          <w:p w14:paraId="6E44E199" w14:textId="18879945" w:rsidR="000D51FE" w:rsidRPr="001F275F" w:rsidRDefault="000D51FE" w:rsidP="004A61DE">
            <w:pPr>
              <w:widowControl w:val="0"/>
              <w:spacing w:before="100" w:beforeAutospacing="1" w:after="100" w:afterAutospacing="1"/>
              <w:rPr>
                <w:rFonts w:ascii="Times New Roman" w:eastAsia="Times New Roman" w:hAnsi="Times New Roman" w:cs="Times New Roman"/>
                <w:kern w:val="0"/>
                <w:sz w:val="28"/>
                <w:szCs w:val="28"/>
                <w:lang w:val="uk-UA" w:eastAsia="uk-UA" w:bidi="ar-SA"/>
                <w14:ligatures w14:val="none"/>
              </w:rPr>
            </w:pPr>
            <w:r w:rsidRPr="001F275F">
              <w:rPr>
                <w:rFonts w:ascii="Times New Roman" w:eastAsia="Times New Roman" w:hAnsi="Times New Roman" w:cs="Times New Roman"/>
                <w:kern w:val="0"/>
                <w:sz w:val="28"/>
                <w:szCs w:val="28"/>
                <w:lang w:val="uk-UA" w:eastAsia="uk-UA" w:bidi="ar-SA"/>
                <w14:ligatures w14:val="none"/>
              </w:rPr>
              <w:t>Платформна державність</w:t>
            </w:r>
          </w:p>
        </w:tc>
      </w:tr>
    </w:tbl>
    <w:p w14:paraId="1E22004A" w14:textId="77777777" w:rsidR="00704A52" w:rsidRDefault="00704A52" w:rsidP="004A61DE">
      <w:pPr>
        <w:widowControl w:val="0"/>
        <w:spacing w:after="0" w:line="360" w:lineRule="auto"/>
        <w:ind w:firstLine="709"/>
        <w:jc w:val="both"/>
        <w:rPr>
          <w:rFonts w:asciiTheme="majorBidi" w:hAnsiTheme="majorBidi" w:cstheme="majorBidi"/>
          <w:sz w:val="28"/>
          <w:szCs w:val="28"/>
          <w:lang w:val="uk-UA"/>
        </w:rPr>
      </w:pPr>
    </w:p>
    <w:p w14:paraId="5F76C1F1" w14:textId="7D937CA7"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*Джерело: Міністерство цифрової трансформації України, аналіз автора</w:t>
      </w:r>
    </w:p>
    <w:p w14:paraId="6654EDB5" w14:textId="2622F0E5" w:rsidR="000D51FE" w:rsidRDefault="00704A52" w:rsidP="004A61DE">
      <w:pPr>
        <w:widowControl w:val="0"/>
        <w:spacing w:after="0" w:line="360" w:lineRule="auto"/>
        <w:ind w:firstLine="709"/>
        <w:jc w:val="both"/>
        <w:rPr>
          <w:rFonts w:asciiTheme="majorBidi" w:hAnsiTheme="majorBidi" w:cstheme="majorBidi"/>
          <w:sz w:val="28"/>
          <w:szCs w:val="28"/>
          <w:lang w:val="uk-UA"/>
        </w:rPr>
      </w:pPr>
      <w:r w:rsidRPr="00704A52">
        <w:rPr>
          <w:rFonts w:asciiTheme="majorBidi" w:hAnsiTheme="majorBidi" w:cstheme="majorBidi"/>
          <w:sz w:val="28"/>
          <w:szCs w:val="28"/>
          <w:lang w:val="uk-UA"/>
        </w:rPr>
        <w:t>*</w:t>
      </w:r>
      <w:proofErr w:type="spellStart"/>
      <w:r w:rsidRPr="00704A52">
        <w:rPr>
          <w:rFonts w:asciiTheme="majorBidi" w:hAnsiTheme="majorBidi" w:cstheme="majorBidi"/>
          <w:sz w:val="28"/>
          <w:szCs w:val="28"/>
          <w:lang w:val="uk-UA"/>
        </w:rPr>
        <w:t>Source</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Ministry</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of</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Digital</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Transformation</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of</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Ukraine</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author's</w:t>
      </w:r>
      <w:proofErr w:type="spellEnd"/>
      <w:r w:rsidRPr="00704A52">
        <w:rPr>
          <w:rFonts w:asciiTheme="majorBidi" w:hAnsiTheme="majorBidi" w:cstheme="majorBidi"/>
          <w:sz w:val="28"/>
          <w:szCs w:val="28"/>
          <w:lang w:val="uk-UA"/>
        </w:rPr>
        <w:t xml:space="preserve"> </w:t>
      </w:r>
      <w:proofErr w:type="spellStart"/>
      <w:r w:rsidRPr="00704A52">
        <w:rPr>
          <w:rFonts w:asciiTheme="majorBidi" w:hAnsiTheme="majorBidi" w:cstheme="majorBidi"/>
          <w:sz w:val="28"/>
          <w:szCs w:val="28"/>
          <w:lang w:val="uk-UA"/>
        </w:rPr>
        <w:t>analysis</w:t>
      </w:r>
      <w:proofErr w:type="spellEnd"/>
    </w:p>
    <w:p w14:paraId="462BAADB" w14:textId="77777777" w:rsidR="00704A52" w:rsidRPr="001F275F" w:rsidRDefault="00704A52" w:rsidP="004A61DE">
      <w:pPr>
        <w:widowControl w:val="0"/>
        <w:spacing w:after="0" w:line="360" w:lineRule="auto"/>
        <w:ind w:firstLine="709"/>
        <w:jc w:val="both"/>
        <w:rPr>
          <w:rFonts w:asciiTheme="majorBidi" w:hAnsiTheme="majorBidi" w:cstheme="majorBidi"/>
          <w:sz w:val="28"/>
          <w:szCs w:val="28"/>
          <w:lang w:val="uk-UA"/>
        </w:rPr>
      </w:pPr>
    </w:p>
    <w:p w14:paraId="35B1371E" w14:textId="41218C6C"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i/>
          <w:iCs/>
          <w:sz w:val="28"/>
          <w:szCs w:val="28"/>
          <w:lang w:val="uk-UA"/>
        </w:rPr>
        <w:t xml:space="preserve">Призма </w:t>
      </w:r>
      <w:proofErr w:type="spellStart"/>
      <w:r w:rsidRPr="001F275F">
        <w:rPr>
          <w:rFonts w:asciiTheme="majorBidi" w:hAnsiTheme="majorBidi" w:cstheme="majorBidi"/>
          <w:i/>
          <w:iCs/>
          <w:sz w:val="28"/>
          <w:szCs w:val="28"/>
          <w:lang w:val="uk-UA"/>
        </w:rPr>
        <w:t>антикрихкості</w:t>
      </w:r>
      <w:proofErr w:type="spellEnd"/>
      <w:r w:rsidRPr="001F275F">
        <w:rPr>
          <w:rFonts w:asciiTheme="majorBidi" w:hAnsiTheme="majorBidi" w:cstheme="majorBidi"/>
          <w:i/>
          <w:iCs/>
          <w:sz w:val="28"/>
          <w:szCs w:val="28"/>
          <w:lang w:val="uk-UA"/>
        </w:rPr>
        <w:t>: зміцнення через хаос</w:t>
      </w:r>
      <w:r w:rsidRPr="001F275F">
        <w:rPr>
          <w:rFonts w:asciiTheme="majorBidi" w:hAnsiTheme="majorBidi" w:cstheme="majorBidi"/>
          <w:sz w:val="28"/>
          <w:szCs w:val="28"/>
          <w:lang w:val="uk-UA"/>
        </w:rPr>
        <w:t xml:space="preserve">. Концепція </w:t>
      </w:r>
      <w:proofErr w:type="spellStart"/>
      <w:r w:rsidRPr="001F275F">
        <w:rPr>
          <w:rFonts w:asciiTheme="majorBidi" w:hAnsiTheme="majorBidi" w:cstheme="majorBidi"/>
          <w:sz w:val="28"/>
          <w:szCs w:val="28"/>
          <w:lang w:val="uk-UA"/>
        </w:rPr>
        <w:t>антикрихкості</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Талеба</w:t>
      </w:r>
      <w:proofErr w:type="spellEnd"/>
      <w:r w:rsidRPr="001F275F">
        <w:rPr>
          <w:rFonts w:asciiTheme="majorBidi" w:hAnsiTheme="majorBidi" w:cstheme="majorBidi"/>
          <w:sz w:val="28"/>
          <w:szCs w:val="28"/>
          <w:lang w:val="uk-UA"/>
        </w:rPr>
        <w:t xml:space="preserve"> описує системи, які не просто витримують стрес, а стають сильнішими від нього [7]. Українська система цифрового соціального захисту демонструє саме такі характеристики, перетворюючи виклики війни на можливості для розвитку та вдосконалення. Найяскравішим прикладом </w:t>
      </w:r>
      <w:proofErr w:type="spellStart"/>
      <w:r w:rsidRPr="001F275F">
        <w:rPr>
          <w:rFonts w:asciiTheme="majorBidi" w:hAnsiTheme="majorBidi" w:cstheme="majorBidi"/>
          <w:sz w:val="28"/>
          <w:szCs w:val="28"/>
          <w:lang w:val="uk-UA"/>
        </w:rPr>
        <w:t>антикрихкості</w:t>
      </w:r>
      <w:proofErr w:type="spellEnd"/>
      <w:r w:rsidRPr="001F275F">
        <w:rPr>
          <w:rFonts w:asciiTheme="majorBidi" w:hAnsiTheme="majorBidi" w:cstheme="majorBidi"/>
          <w:sz w:val="28"/>
          <w:szCs w:val="28"/>
          <w:lang w:val="uk-UA"/>
        </w:rPr>
        <w:t xml:space="preserve"> є еволюція IT-сектору України під час війни. Попри скорочення ВВП на 29% у 2022 році, експорт IT-послуг досягнув рекордних 7,3 мільярда доларів, що демонструє </w:t>
      </w:r>
      <w:proofErr w:type="spellStart"/>
      <w:r w:rsidRPr="001F275F">
        <w:rPr>
          <w:rFonts w:asciiTheme="majorBidi" w:hAnsiTheme="majorBidi" w:cstheme="majorBidi"/>
          <w:sz w:val="28"/>
          <w:szCs w:val="28"/>
          <w:lang w:val="uk-UA"/>
        </w:rPr>
        <w:t>контрциклічність</w:t>
      </w:r>
      <w:proofErr w:type="spellEnd"/>
      <w:r w:rsidRPr="001F275F">
        <w:rPr>
          <w:rFonts w:asciiTheme="majorBidi" w:hAnsiTheme="majorBidi" w:cstheme="majorBidi"/>
          <w:sz w:val="28"/>
          <w:szCs w:val="28"/>
          <w:lang w:val="uk-UA"/>
        </w:rPr>
        <w:t xml:space="preserve"> цифрової економіки. Цей парадокс пояснюється кількома факторами: по-перше, IT-робота є географічно мобільною та не залежить від фізичної присутності; по-друге, глобальні клієнти підтримували українські компанії як вияв солідарності; по-третє, війна стимулювала інновації у сферах, які раніше розвивалися повільно, зокрема у </w:t>
      </w:r>
      <w:proofErr w:type="spellStart"/>
      <w:r w:rsidRPr="001F275F">
        <w:rPr>
          <w:rFonts w:asciiTheme="majorBidi" w:hAnsiTheme="majorBidi" w:cstheme="majorBidi"/>
          <w:sz w:val="28"/>
          <w:szCs w:val="28"/>
          <w:lang w:val="uk-UA"/>
        </w:rPr>
        <w:t>кібербезпеці</w:t>
      </w:r>
      <w:proofErr w:type="spellEnd"/>
      <w:r w:rsidRPr="001F275F">
        <w:rPr>
          <w:rFonts w:asciiTheme="majorBidi" w:hAnsiTheme="majorBidi" w:cstheme="majorBidi"/>
          <w:sz w:val="28"/>
          <w:szCs w:val="28"/>
          <w:lang w:val="uk-UA"/>
        </w:rPr>
        <w:t xml:space="preserve"> та системах управління кризами.</w:t>
      </w:r>
    </w:p>
    <w:p w14:paraId="097EF442" w14:textId="34D9B4F2"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proofErr w:type="spellStart"/>
      <w:r w:rsidRPr="001F275F">
        <w:rPr>
          <w:rFonts w:asciiTheme="majorBidi" w:hAnsiTheme="majorBidi" w:cstheme="majorBidi"/>
          <w:sz w:val="28"/>
          <w:szCs w:val="28"/>
          <w:lang w:val="uk-UA"/>
        </w:rPr>
        <w:t>Антикрихкість</w:t>
      </w:r>
      <w:proofErr w:type="spellEnd"/>
      <w:r w:rsidRPr="001F275F">
        <w:rPr>
          <w:rFonts w:asciiTheme="majorBidi" w:hAnsiTheme="majorBidi" w:cstheme="majorBidi"/>
          <w:sz w:val="28"/>
          <w:szCs w:val="28"/>
          <w:lang w:val="uk-UA"/>
        </w:rPr>
        <w:t xml:space="preserve"> проявляється у здатності системи покращувати свої характеристики після кожної атаки або збою. Масовані кібератаки на платформу Дія у березні 2024 року, які тимчасово порушили доступ для 200 тисяч користувачів, призвели до розробки більш досконалих систем захисту та резервування. Була впроваджена архітектура з множинним дублюванням критичних функцій, розподілена система балансування навантаження та технології машинного навчання для раннього виявлення аномалій. Енергетичні атаки </w:t>
      </w:r>
      <w:proofErr w:type="spellStart"/>
      <w:r w:rsidRPr="001F275F">
        <w:rPr>
          <w:rFonts w:asciiTheme="majorBidi" w:hAnsiTheme="majorBidi" w:cstheme="majorBidi"/>
          <w:sz w:val="28"/>
          <w:szCs w:val="28"/>
          <w:lang w:val="uk-UA"/>
        </w:rPr>
        <w:t>рф</w:t>
      </w:r>
      <w:proofErr w:type="spellEnd"/>
      <w:r w:rsidRPr="001F275F">
        <w:rPr>
          <w:rFonts w:asciiTheme="majorBidi" w:hAnsiTheme="majorBidi" w:cstheme="majorBidi"/>
          <w:sz w:val="28"/>
          <w:szCs w:val="28"/>
          <w:lang w:val="uk-UA"/>
        </w:rPr>
        <w:t xml:space="preserve"> з жовтня 2022 року стали каталізатором для розробки </w:t>
      </w:r>
      <w:proofErr w:type="spellStart"/>
      <w:r w:rsidRPr="001F275F">
        <w:rPr>
          <w:rFonts w:asciiTheme="majorBidi" w:hAnsiTheme="majorBidi" w:cstheme="majorBidi"/>
          <w:sz w:val="28"/>
          <w:szCs w:val="28"/>
          <w:lang w:val="uk-UA"/>
        </w:rPr>
        <w:t>офлайн</w:t>
      </w:r>
      <w:proofErr w:type="spellEnd"/>
      <w:r w:rsidRPr="001F275F">
        <w:rPr>
          <w:rFonts w:asciiTheme="majorBidi" w:hAnsiTheme="majorBidi" w:cstheme="majorBidi"/>
          <w:sz w:val="28"/>
          <w:szCs w:val="28"/>
          <w:lang w:val="uk-UA"/>
        </w:rPr>
        <w:t xml:space="preserve">-режимів критично важливих сервісів. Система автоматично адаптувалася до обмежень електропостачання: оптимізувала енергоспоживання мобільних додатків, впровадила локальне </w:t>
      </w:r>
      <w:proofErr w:type="spellStart"/>
      <w:r w:rsidRPr="001F275F">
        <w:rPr>
          <w:rFonts w:asciiTheme="majorBidi" w:hAnsiTheme="majorBidi" w:cstheme="majorBidi"/>
          <w:sz w:val="28"/>
          <w:szCs w:val="28"/>
          <w:lang w:val="uk-UA"/>
        </w:rPr>
        <w:t>кешування</w:t>
      </w:r>
      <w:proofErr w:type="spellEnd"/>
      <w:r w:rsidRPr="001F275F">
        <w:rPr>
          <w:rFonts w:asciiTheme="majorBidi" w:hAnsiTheme="majorBidi" w:cstheme="majorBidi"/>
          <w:sz w:val="28"/>
          <w:szCs w:val="28"/>
          <w:lang w:val="uk-UA"/>
        </w:rPr>
        <w:t xml:space="preserve"> даних та створила механізми синхронізації при відновленні зв</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язку. Результатом стало те, що навіть під час найбільших </w:t>
      </w:r>
      <w:proofErr w:type="spellStart"/>
      <w:r w:rsidRPr="001F275F">
        <w:rPr>
          <w:rFonts w:asciiTheme="majorBidi" w:hAnsiTheme="majorBidi" w:cstheme="majorBidi"/>
          <w:sz w:val="28"/>
          <w:szCs w:val="28"/>
          <w:lang w:val="uk-UA"/>
        </w:rPr>
        <w:t>блекаутів</w:t>
      </w:r>
      <w:proofErr w:type="spellEnd"/>
      <w:r w:rsidRPr="001F275F">
        <w:rPr>
          <w:rFonts w:asciiTheme="majorBidi" w:hAnsiTheme="majorBidi" w:cstheme="majorBidi"/>
          <w:sz w:val="28"/>
          <w:szCs w:val="28"/>
          <w:lang w:val="uk-UA"/>
        </w:rPr>
        <w:t xml:space="preserve"> доступність основних сервісів зберігалася на рівні 87%.</w:t>
      </w:r>
    </w:p>
    <w:p w14:paraId="666D4AD0" w14:textId="77777777"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Створення військових додатків </w:t>
      </w:r>
      <w:proofErr w:type="spellStart"/>
      <w:r w:rsidRPr="001F275F">
        <w:rPr>
          <w:rFonts w:asciiTheme="majorBidi" w:hAnsiTheme="majorBidi" w:cstheme="majorBidi"/>
          <w:sz w:val="28"/>
          <w:szCs w:val="28"/>
          <w:lang w:val="uk-UA"/>
        </w:rPr>
        <w:t>Army</w:t>
      </w:r>
      <w:proofErr w:type="spellEnd"/>
      <w:r w:rsidRPr="001F275F">
        <w:rPr>
          <w:rFonts w:asciiTheme="majorBidi" w:hAnsiTheme="majorBidi" w:cstheme="majorBidi"/>
          <w:sz w:val="28"/>
          <w:szCs w:val="28"/>
          <w:lang w:val="uk-UA"/>
        </w:rPr>
        <w:t xml:space="preserve">+ та </w:t>
      </w:r>
      <w:proofErr w:type="spellStart"/>
      <w:r w:rsidRPr="001F275F">
        <w:rPr>
          <w:rFonts w:asciiTheme="majorBidi" w:hAnsiTheme="majorBidi" w:cstheme="majorBidi"/>
          <w:sz w:val="28"/>
          <w:szCs w:val="28"/>
          <w:lang w:val="uk-UA"/>
        </w:rPr>
        <w:t>Reserve</w:t>
      </w:r>
      <w:proofErr w:type="spellEnd"/>
      <w:r w:rsidRPr="001F275F">
        <w:rPr>
          <w:rFonts w:asciiTheme="majorBidi" w:hAnsiTheme="majorBidi" w:cstheme="majorBidi"/>
          <w:sz w:val="28"/>
          <w:szCs w:val="28"/>
          <w:lang w:val="uk-UA"/>
        </w:rPr>
        <w:t>+ ілюструє здатність системи до експансії в нові сфери під тиском обставин. Ці додатки забезпечили понад 3 мільйони українців електронними військовими документами, скоротивши час оформлення з кількох днів до 47 секунд у середньому. Важливо, що ці інновації стали можливими саме завдяки тиску воєнних обставин, які змусили відкинути традиційні бюрократичні процедури.</w:t>
      </w:r>
    </w:p>
    <w:p w14:paraId="09DBE84E" w14:textId="48A9373D"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Феномен цифрових шлюбів демонструє здатність системи створювати принципово нові соціальні інститути у відповідь на виклики. Коли пари не могли фізично зустрітися через воєнні дії, була розроблена процедура онлайн-одруження, яка дозволила об</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єднати понад 30 тисяч пар. Ця інновація, яка потрапила до списку найкращих винаходів 2024 року за версією TIME, символізує здатність цифрової держави підтримувати соціальну згуртованість навіть в умовах фізичної фрагментації суспільства (таблиці 2 і 3).</w:t>
      </w:r>
    </w:p>
    <w:p w14:paraId="09167DA8" w14:textId="77777777"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p>
    <w:p w14:paraId="546BAA89" w14:textId="0A1D0006"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Таблиця 2. </w:t>
      </w:r>
      <w:r w:rsidR="00704A52" w:rsidRPr="00704A52">
        <w:rPr>
          <w:rFonts w:asciiTheme="majorBidi" w:hAnsiTheme="majorBidi" w:cstheme="majorBidi"/>
          <w:sz w:val="28"/>
          <w:szCs w:val="28"/>
          <w:lang w:val="uk-UA"/>
        </w:rPr>
        <w:t>–</w:t>
      </w:r>
      <w:r w:rsidR="00704A52">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Прояви </w:t>
      </w:r>
      <w:proofErr w:type="spellStart"/>
      <w:r w:rsidRPr="001F275F">
        <w:rPr>
          <w:rFonts w:asciiTheme="majorBidi" w:hAnsiTheme="majorBidi" w:cstheme="majorBidi"/>
          <w:sz w:val="28"/>
          <w:szCs w:val="28"/>
          <w:lang w:val="uk-UA"/>
        </w:rPr>
        <w:t>антикрихкості</w:t>
      </w:r>
      <w:proofErr w:type="spellEnd"/>
      <w:r w:rsidRPr="001F275F">
        <w:rPr>
          <w:rFonts w:asciiTheme="majorBidi" w:hAnsiTheme="majorBidi" w:cstheme="majorBidi"/>
          <w:sz w:val="28"/>
          <w:szCs w:val="28"/>
          <w:lang w:val="uk-UA"/>
        </w:rPr>
        <w:t xml:space="preserve"> в українській системі цифрового соціального захисту</w:t>
      </w:r>
    </w:p>
    <w:tbl>
      <w:tblPr>
        <w:tblStyle w:val="af"/>
        <w:tblW w:w="0" w:type="auto"/>
        <w:tblLook w:val="04A0" w:firstRow="1" w:lastRow="0" w:firstColumn="1" w:lastColumn="0" w:noHBand="0" w:noVBand="1"/>
      </w:tblPr>
      <w:tblGrid>
        <w:gridCol w:w="2407"/>
        <w:gridCol w:w="2407"/>
        <w:gridCol w:w="2407"/>
        <w:gridCol w:w="2407"/>
      </w:tblGrid>
      <w:tr w:rsidR="000D51FE" w:rsidRPr="001F275F" w14:paraId="6475EF6E" w14:textId="77777777" w:rsidTr="00B72B89">
        <w:tc>
          <w:tcPr>
            <w:tcW w:w="2407" w:type="dxa"/>
            <w:vAlign w:val="center"/>
          </w:tcPr>
          <w:p w14:paraId="53A7392B" w14:textId="77777777" w:rsidR="000D51FE"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r w:rsidRPr="001F275F">
              <w:rPr>
                <w:rFonts w:ascii="Times New Roman" w:eastAsia="Times New Roman" w:hAnsi="Times New Roman" w:cs="Times New Roman"/>
                <w:b/>
                <w:bCs/>
                <w:kern w:val="0"/>
                <w:lang w:val="uk-UA" w:eastAsia="uk-UA" w:bidi="ar-SA"/>
                <w14:ligatures w14:val="none"/>
              </w:rPr>
              <w:t>Тип стресу</w:t>
            </w:r>
          </w:p>
          <w:p w14:paraId="78D17E77" w14:textId="77777777" w:rsidR="00704A52" w:rsidRDefault="00704A52"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
          <w:p w14:paraId="16DE7F7F" w14:textId="2E2283F7" w:rsidR="00704A52" w:rsidRPr="001F275F" w:rsidRDefault="00704A52"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
        </w:tc>
        <w:tc>
          <w:tcPr>
            <w:tcW w:w="2407" w:type="dxa"/>
            <w:vAlign w:val="center"/>
          </w:tcPr>
          <w:p w14:paraId="12FD713A" w14:textId="77777777" w:rsidR="000D51FE"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r w:rsidRPr="001F275F">
              <w:rPr>
                <w:rFonts w:ascii="Times New Roman" w:eastAsia="Times New Roman" w:hAnsi="Times New Roman" w:cs="Times New Roman"/>
                <w:b/>
                <w:bCs/>
                <w:kern w:val="0"/>
                <w:lang w:val="uk-UA" w:eastAsia="uk-UA" w:bidi="ar-SA"/>
                <w14:ligatures w14:val="none"/>
              </w:rPr>
              <w:t>Початковий вплив</w:t>
            </w:r>
          </w:p>
          <w:p w14:paraId="7526A2A3" w14:textId="77777777" w:rsidR="00704A52" w:rsidRDefault="00704A52"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
          <w:p w14:paraId="70CDD9D0" w14:textId="6F29B81B" w:rsidR="00704A52" w:rsidRPr="001F275F" w:rsidRDefault="00704A52"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
        </w:tc>
        <w:tc>
          <w:tcPr>
            <w:tcW w:w="2407" w:type="dxa"/>
            <w:vAlign w:val="center"/>
          </w:tcPr>
          <w:p w14:paraId="64AD475F" w14:textId="77777777" w:rsidR="000D51FE"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r w:rsidRPr="001F275F">
              <w:rPr>
                <w:rFonts w:ascii="Times New Roman" w:eastAsia="Times New Roman" w:hAnsi="Times New Roman" w:cs="Times New Roman"/>
                <w:b/>
                <w:bCs/>
                <w:kern w:val="0"/>
                <w:lang w:val="uk-UA" w:eastAsia="uk-UA" w:bidi="ar-SA"/>
                <w14:ligatures w14:val="none"/>
              </w:rPr>
              <w:t>Адаптивна відповідь</w:t>
            </w:r>
          </w:p>
          <w:p w14:paraId="6FF9F9D5" w14:textId="77777777" w:rsidR="00704A52" w:rsidRDefault="00704A52"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
          <w:p w14:paraId="242A06FC" w14:textId="2E88E908" w:rsidR="00704A52" w:rsidRPr="001F275F" w:rsidRDefault="00704A52"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
        </w:tc>
        <w:tc>
          <w:tcPr>
            <w:tcW w:w="2407" w:type="dxa"/>
            <w:vAlign w:val="center"/>
          </w:tcPr>
          <w:p w14:paraId="638CF004" w14:textId="77777777" w:rsidR="000D51FE" w:rsidRDefault="000D51FE" w:rsidP="004A61DE">
            <w:pPr>
              <w:widowControl w:val="0"/>
              <w:spacing w:before="100" w:beforeAutospacing="1" w:after="100" w:afterAutospacing="1"/>
              <w:rPr>
                <w:rFonts w:ascii="Times New Roman" w:eastAsia="Times New Roman" w:hAnsi="Times New Roman" w:cs="Times New Roman"/>
                <w:b/>
                <w:bCs/>
                <w:kern w:val="0"/>
                <w:lang w:val="uk-UA" w:eastAsia="uk-UA" w:bidi="ar-SA"/>
                <w14:ligatures w14:val="none"/>
              </w:rPr>
            </w:pPr>
            <w:r w:rsidRPr="001F275F">
              <w:rPr>
                <w:rFonts w:ascii="Times New Roman" w:eastAsia="Times New Roman" w:hAnsi="Times New Roman" w:cs="Times New Roman"/>
                <w:b/>
                <w:bCs/>
                <w:kern w:val="0"/>
                <w:lang w:val="uk-UA" w:eastAsia="uk-UA" w:bidi="ar-SA"/>
                <w14:ligatures w14:val="none"/>
              </w:rPr>
              <w:t>Результат зміцнення</w:t>
            </w:r>
          </w:p>
          <w:p w14:paraId="379FC67E" w14:textId="77777777" w:rsidR="00704A52" w:rsidRDefault="00704A52"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
          <w:p w14:paraId="7B5AC64A" w14:textId="5560B03F" w:rsidR="00704A52" w:rsidRPr="001F275F" w:rsidRDefault="00704A52"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
        </w:tc>
      </w:tr>
      <w:tr w:rsidR="000D51FE" w:rsidRPr="001F275F" w14:paraId="671EF925" w14:textId="77777777" w:rsidTr="00EF1FF1">
        <w:tc>
          <w:tcPr>
            <w:tcW w:w="2407" w:type="dxa"/>
            <w:vAlign w:val="center"/>
          </w:tcPr>
          <w:p w14:paraId="1B6F3431" w14:textId="14428673"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Кібератаки</w:t>
            </w:r>
          </w:p>
        </w:tc>
        <w:tc>
          <w:tcPr>
            <w:tcW w:w="2407" w:type="dxa"/>
            <w:vAlign w:val="center"/>
          </w:tcPr>
          <w:p w14:paraId="1431FE7D" w14:textId="572C995B"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Тимчасове порушення доступу</w:t>
            </w:r>
          </w:p>
        </w:tc>
        <w:tc>
          <w:tcPr>
            <w:tcW w:w="2407" w:type="dxa"/>
            <w:vAlign w:val="center"/>
          </w:tcPr>
          <w:p w14:paraId="5CFCCE36" w14:textId="65041F02"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Розподілена архітектура, ML-захист</w:t>
            </w:r>
          </w:p>
        </w:tc>
        <w:tc>
          <w:tcPr>
            <w:tcW w:w="2407" w:type="dxa"/>
            <w:vAlign w:val="center"/>
          </w:tcPr>
          <w:p w14:paraId="697FCE6C" w14:textId="6A267F98"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+40% стійкості системи</w:t>
            </w:r>
          </w:p>
        </w:tc>
      </w:tr>
      <w:tr w:rsidR="000D51FE" w:rsidRPr="001F275F" w14:paraId="5DAF6109" w14:textId="77777777" w:rsidTr="00EF1FF1">
        <w:tc>
          <w:tcPr>
            <w:tcW w:w="2407" w:type="dxa"/>
            <w:vAlign w:val="center"/>
          </w:tcPr>
          <w:p w14:paraId="2A490092" w14:textId="61F9CB53"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Енергетичні атаки</w:t>
            </w:r>
          </w:p>
        </w:tc>
        <w:tc>
          <w:tcPr>
            <w:tcW w:w="2407" w:type="dxa"/>
            <w:vAlign w:val="center"/>
          </w:tcPr>
          <w:p w14:paraId="4DA7ABBE" w14:textId="46FA1894"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Відключення серверів</w:t>
            </w:r>
          </w:p>
        </w:tc>
        <w:tc>
          <w:tcPr>
            <w:tcW w:w="2407" w:type="dxa"/>
            <w:vAlign w:val="center"/>
          </w:tcPr>
          <w:p w14:paraId="34747589" w14:textId="038DAF0D"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roofErr w:type="spellStart"/>
            <w:r w:rsidRPr="001F275F">
              <w:rPr>
                <w:rFonts w:ascii="Times New Roman" w:eastAsia="Times New Roman" w:hAnsi="Times New Roman" w:cs="Times New Roman"/>
                <w:kern w:val="0"/>
                <w:lang w:val="uk-UA" w:eastAsia="uk-UA" w:bidi="ar-SA"/>
                <w14:ligatures w14:val="none"/>
              </w:rPr>
              <w:t>Офлайн</w:t>
            </w:r>
            <w:proofErr w:type="spellEnd"/>
            <w:r w:rsidRPr="001F275F">
              <w:rPr>
                <w:rFonts w:ascii="Times New Roman" w:eastAsia="Times New Roman" w:hAnsi="Times New Roman" w:cs="Times New Roman"/>
                <w:kern w:val="0"/>
                <w:lang w:val="uk-UA" w:eastAsia="uk-UA" w:bidi="ar-SA"/>
                <w14:ligatures w14:val="none"/>
              </w:rPr>
              <w:t>-режими, оптимізація</w:t>
            </w:r>
          </w:p>
        </w:tc>
        <w:tc>
          <w:tcPr>
            <w:tcW w:w="2407" w:type="dxa"/>
            <w:vAlign w:val="center"/>
          </w:tcPr>
          <w:p w14:paraId="72CDD69E" w14:textId="6D812B8F"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 xml:space="preserve">87% доступності при </w:t>
            </w:r>
            <w:proofErr w:type="spellStart"/>
            <w:r w:rsidRPr="001F275F">
              <w:rPr>
                <w:rFonts w:ascii="Times New Roman" w:eastAsia="Times New Roman" w:hAnsi="Times New Roman" w:cs="Times New Roman"/>
                <w:kern w:val="0"/>
                <w:lang w:val="uk-UA" w:eastAsia="uk-UA" w:bidi="ar-SA"/>
                <w14:ligatures w14:val="none"/>
              </w:rPr>
              <w:t>блекаутах</w:t>
            </w:r>
            <w:proofErr w:type="spellEnd"/>
          </w:p>
        </w:tc>
      </w:tr>
      <w:tr w:rsidR="000D51FE" w:rsidRPr="001F275F" w14:paraId="176E1BC3" w14:textId="77777777" w:rsidTr="00EF1FF1">
        <w:tc>
          <w:tcPr>
            <w:tcW w:w="2407" w:type="dxa"/>
            <w:vAlign w:val="center"/>
          </w:tcPr>
          <w:p w14:paraId="7EFB8BFC" w14:textId="762BB325"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Масова міграція</w:t>
            </w:r>
          </w:p>
        </w:tc>
        <w:tc>
          <w:tcPr>
            <w:tcW w:w="2407" w:type="dxa"/>
            <w:vAlign w:val="center"/>
          </w:tcPr>
          <w:p w14:paraId="133645E6" w14:textId="05849233"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Перевантаження сервісів</w:t>
            </w:r>
          </w:p>
        </w:tc>
        <w:tc>
          <w:tcPr>
            <w:tcW w:w="2407" w:type="dxa"/>
            <w:vAlign w:val="center"/>
          </w:tcPr>
          <w:p w14:paraId="24244C11" w14:textId="49E95677"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proofErr w:type="spellStart"/>
            <w:r w:rsidRPr="001F275F">
              <w:rPr>
                <w:rFonts w:ascii="Times New Roman" w:eastAsia="Times New Roman" w:hAnsi="Times New Roman" w:cs="Times New Roman"/>
                <w:kern w:val="0"/>
                <w:lang w:val="uk-UA" w:eastAsia="uk-UA" w:bidi="ar-SA"/>
                <w14:ligatures w14:val="none"/>
              </w:rPr>
              <w:t>Автомасштабування</w:t>
            </w:r>
            <w:proofErr w:type="spellEnd"/>
            <w:r w:rsidRPr="001F275F">
              <w:rPr>
                <w:rFonts w:ascii="Times New Roman" w:eastAsia="Times New Roman" w:hAnsi="Times New Roman" w:cs="Times New Roman"/>
                <w:kern w:val="0"/>
                <w:lang w:val="uk-UA" w:eastAsia="uk-UA" w:bidi="ar-SA"/>
                <w14:ligatures w14:val="none"/>
              </w:rPr>
              <w:t>, нові дата-центри</w:t>
            </w:r>
          </w:p>
        </w:tc>
        <w:tc>
          <w:tcPr>
            <w:tcW w:w="2407" w:type="dxa"/>
            <w:vAlign w:val="center"/>
          </w:tcPr>
          <w:p w14:paraId="1F86F4E8" w14:textId="17A6E5F4"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+69% користувачів</w:t>
            </w:r>
          </w:p>
        </w:tc>
      </w:tr>
      <w:tr w:rsidR="000D51FE" w:rsidRPr="001F275F" w14:paraId="4D4048FF" w14:textId="77777777" w:rsidTr="00EF1FF1">
        <w:tc>
          <w:tcPr>
            <w:tcW w:w="2407" w:type="dxa"/>
            <w:vAlign w:val="center"/>
          </w:tcPr>
          <w:p w14:paraId="0BD78636" w14:textId="363D3E3F"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Руйнування інфраструктури</w:t>
            </w:r>
          </w:p>
        </w:tc>
        <w:tc>
          <w:tcPr>
            <w:tcW w:w="2407" w:type="dxa"/>
            <w:vAlign w:val="center"/>
          </w:tcPr>
          <w:p w14:paraId="66448AC6" w14:textId="37079FC3"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Втрата зв</w:t>
            </w:r>
            <w:r w:rsidR="008F22C0" w:rsidRPr="001F275F">
              <w:rPr>
                <w:rFonts w:ascii="Times New Roman" w:eastAsia="Times New Roman" w:hAnsi="Times New Roman" w:cs="Times New Roman"/>
                <w:kern w:val="0"/>
                <w:lang w:val="uk-UA" w:eastAsia="uk-UA" w:bidi="ar-SA"/>
                <w14:ligatures w14:val="none"/>
              </w:rPr>
              <w:t>’</w:t>
            </w:r>
            <w:r w:rsidRPr="001F275F">
              <w:rPr>
                <w:rFonts w:ascii="Times New Roman" w:eastAsia="Times New Roman" w:hAnsi="Times New Roman" w:cs="Times New Roman"/>
                <w:kern w:val="0"/>
                <w:lang w:val="uk-UA" w:eastAsia="uk-UA" w:bidi="ar-SA"/>
                <w14:ligatures w14:val="none"/>
              </w:rPr>
              <w:t>язку</w:t>
            </w:r>
          </w:p>
        </w:tc>
        <w:tc>
          <w:tcPr>
            <w:tcW w:w="2407" w:type="dxa"/>
            <w:vAlign w:val="center"/>
          </w:tcPr>
          <w:p w14:paraId="6E8CC0DE" w14:textId="4ECBD03E"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Супутникові канали, мобільні точки</w:t>
            </w:r>
          </w:p>
        </w:tc>
        <w:tc>
          <w:tcPr>
            <w:tcW w:w="2407" w:type="dxa"/>
            <w:vAlign w:val="center"/>
          </w:tcPr>
          <w:p w14:paraId="28CFF6EA" w14:textId="7C00C598" w:rsidR="000D51FE" w:rsidRPr="001F275F" w:rsidRDefault="000D51FE" w:rsidP="004A61DE">
            <w:pPr>
              <w:widowControl w:val="0"/>
              <w:spacing w:before="100" w:beforeAutospacing="1" w:after="100" w:afterAutospacing="1"/>
              <w:rPr>
                <w:rFonts w:ascii="Times New Roman" w:eastAsia="Times New Roman" w:hAnsi="Times New Roman" w:cs="Times New Roman"/>
                <w:kern w:val="0"/>
                <w:lang w:val="uk-UA" w:eastAsia="uk-UA" w:bidi="ar-SA"/>
                <w14:ligatures w14:val="none"/>
              </w:rPr>
            </w:pPr>
            <w:r w:rsidRPr="001F275F">
              <w:rPr>
                <w:rFonts w:ascii="Times New Roman" w:eastAsia="Times New Roman" w:hAnsi="Times New Roman" w:cs="Times New Roman"/>
                <w:kern w:val="0"/>
                <w:lang w:val="uk-UA" w:eastAsia="uk-UA" w:bidi="ar-SA"/>
                <w14:ligatures w14:val="none"/>
              </w:rPr>
              <w:t>100% покриття території</w:t>
            </w:r>
          </w:p>
        </w:tc>
      </w:tr>
    </w:tbl>
    <w:p w14:paraId="06642557" w14:textId="77777777" w:rsidR="00704A52" w:rsidRDefault="00704A52" w:rsidP="004A61DE">
      <w:pPr>
        <w:widowControl w:val="0"/>
        <w:spacing w:after="0" w:line="360" w:lineRule="auto"/>
        <w:ind w:firstLine="709"/>
        <w:jc w:val="both"/>
        <w:rPr>
          <w:rFonts w:asciiTheme="majorBidi" w:hAnsiTheme="majorBidi" w:cstheme="majorBidi"/>
          <w:sz w:val="28"/>
          <w:szCs w:val="28"/>
          <w:lang w:val="uk-UA"/>
        </w:rPr>
      </w:pPr>
    </w:p>
    <w:p w14:paraId="561745C0" w14:textId="078EA532"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*Джерело: аналіз автора на основі даних Міністерства цифрової трансформації України</w:t>
      </w:r>
      <w:r w:rsidR="007105B6" w:rsidRPr="001F275F">
        <w:rPr>
          <w:rFonts w:asciiTheme="majorBidi" w:hAnsiTheme="majorBidi" w:cstheme="majorBidi"/>
          <w:sz w:val="28"/>
          <w:szCs w:val="28"/>
          <w:lang w:val="uk-UA"/>
        </w:rPr>
        <w:t xml:space="preserve"> і на основі [</w:t>
      </w:r>
      <w:r w:rsidR="00172F4D" w:rsidRPr="001F275F">
        <w:rPr>
          <w:rFonts w:asciiTheme="majorBidi" w:hAnsiTheme="majorBidi" w:cstheme="majorBidi"/>
          <w:sz w:val="28"/>
          <w:szCs w:val="28"/>
          <w:lang w:val="uk-UA"/>
        </w:rPr>
        <w:t>2</w:t>
      </w:r>
      <w:r w:rsidR="007105B6" w:rsidRPr="001F275F">
        <w:rPr>
          <w:rFonts w:asciiTheme="majorBidi" w:hAnsiTheme="majorBidi" w:cstheme="majorBidi"/>
          <w:sz w:val="28"/>
          <w:szCs w:val="28"/>
          <w:lang w:val="uk-UA"/>
        </w:rPr>
        <w:t>;</w:t>
      </w:r>
      <w:r w:rsidR="00172F4D" w:rsidRPr="001F275F">
        <w:rPr>
          <w:rFonts w:asciiTheme="majorBidi" w:hAnsiTheme="majorBidi" w:cstheme="majorBidi"/>
          <w:sz w:val="28"/>
          <w:szCs w:val="28"/>
          <w:lang w:val="uk-UA"/>
        </w:rPr>
        <w:t xml:space="preserve"> 5; 10</w:t>
      </w:r>
      <w:r w:rsidR="007105B6" w:rsidRPr="001F275F">
        <w:rPr>
          <w:rFonts w:asciiTheme="majorBidi" w:hAnsiTheme="majorBidi" w:cstheme="majorBidi"/>
          <w:sz w:val="28"/>
          <w:szCs w:val="28"/>
          <w:lang w:val="uk-UA"/>
        </w:rPr>
        <w:t>].</w:t>
      </w:r>
    </w:p>
    <w:p w14:paraId="513FCBC2" w14:textId="5890753A"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p>
    <w:p w14:paraId="234B0D47" w14:textId="2272C957"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Таблиця 3. </w:t>
      </w:r>
      <w:r w:rsidR="00704A52" w:rsidRPr="00704A52">
        <w:rPr>
          <w:rFonts w:asciiTheme="majorBidi" w:hAnsiTheme="majorBidi" w:cstheme="majorBidi"/>
          <w:sz w:val="28"/>
          <w:szCs w:val="28"/>
          <w:lang w:val="uk-UA"/>
        </w:rPr>
        <w:t>–</w:t>
      </w:r>
      <w:r w:rsidR="00704A52">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Основні механізми трансформації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xml:space="preserve"> соціального захисту</w:t>
      </w:r>
    </w:p>
    <w:tbl>
      <w:tblPr>
        <w:tblStyle w:val="af"/>
        <w:tblW w:w="0" w:type="auto"/>
        <w:tblLook w:val="04A0" w:firstRow="1" w:lastRow="0" w:firstColumn="1" w:lastColumn="0" w:noHBand="0" w:noVBand="1"/>
      </w:tblPr>
      <w:tblGrid>
        <w:gridCol w:w="2407"/>
        <w:gridCol w:w="2407"/>
        <w:gridCol w:w="2407"/>
        <w:gridCol w:w="2407"/>
      </w:tblGrid>
      <w:tr w:rsidR="000D51FE" w:rsidRPr="001F275F" w14:paraId="29A7B8FD" w14:textId="77777777" w:rsidTr="00874CE6">
        <w:trPr>
          <w:trHeight w:val="515"/>
        </w:trPr>
        <w:tc>
          <w:tcPr>
            <w:tcW w:w="2407" w:type="dxa"/>
            <w:vAlign w:val="center"/>
          </w:tcPr>
          <w:p w14:paraId="5649B7B4" w14:textId="77777777" w:rsidR="000D51FE" w:rsidRDefault="000D51FE" w:rsidP="004A61DE">
            <w:pPr>
              <w:pStyle w:val="af5"/>
              <w:widowControl w:val="0"/>
              <w:rPr>
                <w:b/>
                <w:bCs/>
                <w:lang w:val="uk-UA"/>
              </w:rPr>
            </w:pPr>
            <w:r w:rsidRPr="001F275F">
              <w:rPr>
                <w:b/>
                <w:bCs/>
                <w:lang w:val="uk-UA"/>
              </w:rPr>
              <w:t>Механізм змін</w:t>
            </w:r>
          </w:p>
          <w:p w14:paraId="1722DBE0" w14:textId="77777777" w:rsidR="00704A52" w:rsidRDefault="00704A52" w:rsidP="004A61DE">
            <w:pPr>
              <w:pStyle w:val="af5"/>
              <w:widowControl w:val="0"/>
              <w:rPr>
                <w:rStyle w:val="af1"/>
                <w:rFonts w:eastAsiaTheme="majorEastAsia"/>
                <w:b w:val="0"/>
                <w:bCs w:val="0"/>
                <w:lang w:val="uk-UA"/>
              </w:rPr>
            </w:pPr>
          </w:p>
          <w:p w14:paraId="11492CE5" w14:textId="77777777" w:rsidR="00704A52" w:rsidRPr="001F275F" w:rsidRDefault="00704A52" w:rsidP="004A61DE">
            <w:pPr>
              <w:pStyle w:val="af5"/>
              <w:widowControl w:val="0"/>
              <w:rPr>
                <w:rStyle w:val="af1"/>
                <w:rFonts w:eastAsiaTheme="majorEastAsia"/>
                <w:b w:val="0"/>
                <w:bCs w:val="0"/>
                <w:lang w:val="uk-UA"/>
              </w:rPr>
            </w:pPr>
          </w:p>
        </w:tc>
        <w:tc>
          <w:tcPr>
            <w:tcW w:w="2407" w:type="dxa"/>
            <w:vAlign w:val="center"/>
          </w:tcPr>
          <w:p w14:paraId="25DEAFD3" w14:textId="77777777" w:rsidR="000D51FE" w:rsidRDefault="000D51FE" w:rsidP="004A61DE">
            <w:pPr>
              <w:pStyle w:val="af5"/>
              <w:widowControl w:val="0"/>
              <w:rPr>
                <w:b/>
                <w:bCs/>
                <w:lang w:val="uk-UA"/>
              </w:rPr>
            </w:pPr>
            <w:r w:rsidRPr="001F275F">
              <w:rPr>
                <w:b/>
                <w:bCs/>
                <w:lang w:val="uk-UA"/>
              </w:rPr>
              <w:t>Теоретична основа</w:t>
            </w:r>
          </w:p>
          <w:p w14:paraId="44533E49" w14:textId="77777777" w:rsidR="00704A52" w:rsidRDefault="00704A52" w:rsidP="004A61DE">
            <w:pPr>
              <w:pStyle w:val="af5"/>
              <w:widowControl w:val="0"/>
              <w:rPr>
                <w:rStyle w:val="af1"/>
                <w:rFonts w:eastAsiaTheme="majorEastAsia"/>
                <w:b w:val="0"/>
                <w:bCs w:val="0"/>
                <w:lang w:val="uk-UA"/>
              </w:rPr>
            </w:pPr>
          </w:p>
          <w:p w14:paraId="3F4C0756" w14:textId="77777777" w:rsidR="00704A52" w:rsidRPr="001F275F" w:rsidRDefault="00704A52" w:rsidP="004A61DE">
            <w:pPr>
              <w:pStyle w:val="af5"/>
              <w:widowControl w:val="0"/>
              <w:rPr>
                <w:rStyle w:val="af1"/>
                <w:rFonts w:eastAsiaTheme="majorEastAsia"/>
                <w:b w:val="0"/>
                <w:bCs w:val="0"/>
                <w:lang w:val="uk-UA"/>
              </w:rPr>
            </w:pPr>
          </w:p>
        </w:tc>
        <w:tc>
          <w:tcPr>
            <w:tcW w:w="2407" w:type="dxa"/>
            <w:vAlign w:val="center"/>
          </w:tcPr>
          <w:p w14:paraId="59329031" w14:textId="77777777" w:rsidR="000D51FE" w:rsidRDefault="000D51FE" w:rsidP="004A61DE">
            <w:pPr>
              <w:pStyle w:val="af5"/>
              <w:widowControl w:val="0"/>
              <w:rPr>
                <w:b/>
                <w:bCs/>
                <w:lang w:val="uk-UA"/>
              </w:rPr>
            </w:pPr>
            <w:r w:rsidRPr="001F275F">
              <w:rPr>
                <w:b/>
                <w:bCs/>
                <w:lang w:val="uk-UA"/>
              </w:rPr>
              <w:t>Прояв в Україні</w:t>
            </w:r>
          </w:p>
          <w:p w14:paraId="4178D793" w14:textId="77777777" w:rsidR="00704A52" w:rsidRDefault="00704A52" w:rsidP="004A61DE">
            <w:pPr>
              <w:pStyle w:val="af5"/>
              <w:widowControl w:val="0"/>
              <w:rPr>
                <w:rStyle w:val="af1"/>
                <w:rFonts w:eastAsiaTheme="majorEastAsia"/>
                <w:b w:val="0"/>
                <w:bCs w:val="0"/>
                <w:lang w:val="uk-UA"/>
              </w:rPr>
            </w:pPr>
          </w:p>
          <w:p w14:paraId="62C24648" w14:textId="77777777" w:rsidR="00704A52" w:rsidRPr="001F275F" w:rsidRDefault="00704A52" w:rsidP="004A61DE">
            <w:pPr>
              <w:pStyle w:val="af5"/>
              <w:widowControl w:val="0"/>
              <w:rPr>
                <w:rStyle w:val="af1"/>
                <w:rFonts w:eastAsiaTheme="majorEastAsia"/>
                <w:b w:val="0"/>
                <w:bCs w:val="0"/>
                <w:lang w:val="uk-UA"/>
              </w:rPr>
            </w:pPr>
          </w:p>
        </w:tc>
        <w:tc>
          <w:tcPr>
            <w:tcW w:w="2407" w:type="dxa"/>
            <w:vAlign w:val="center"/>
          </w:tcPr>
          <w:p w14:paraId="291D46B8" w14:textId="77777777" w:rsidR="000D51FE" w:rsidRDefault="000D51FE" w:rsidP="004A61DE">
            <w:pPr>
              <w:pStyle w:val="af5"/>
              <w:widowControl w:val="0"/>
              <w:rPr>
                <w:b/>
                <w:bCs/>
                <w:lang w:val="uk-UA"/>
              </w:rPr>
            </w:pPr>
            <w:r w:rsidRPr="001F275F">
              <w:rPr>
                <w:b/>
                <w:bCs/>
                <w:lang w:val="uk-UA"/>
              </w:rPr>
              <w:t>Результат</w:t>
            </w:r>
          </w:p>
          <w:p w14:paraId="13BCA8F6" w14:textId="77777777" w:rsidR="00704A52" w:rsidRDefault="00704A52" w:rsidP="004A61DE">
            <w:pPr>
              <w:pStyle w:val="af5"/>
              <w:widowControl w:val="0"/>
              <w:rPr>
                <w:rStyle w:val="af1"/>
                <w:rFonts w:eastAsiaTheme="majorEastAsia"/>
                <w:b w:val="0"/>
                <w:bCs w:val="0"/>
                <w:lang w:val="uk-UA"/>
              </w:rPr>
            </w:pPr>
          </w:p>
          <w:p w14:paraId="520F2267" w14:textId="77777777" w:rsidR="00704A52" w:rsidRPr="001F275F" w:rsidRDefault="00704A52" w:rsidP="004A61DE">
            <w:pPr>
              <w:pStyle w:val="af5"/>
              <w:widowControl w:val="0"/>
              <w:rPr>
                <w:rStyle w:val="af1"/>
                <w:rFonts w:eastAsiaTheme="majorEastAsia"/>
                <w:b w:val="0"/>
                <w:bCs w:val="0"/>
                <w:lang w:val="uk-UA"/>
              </w:rPr>
            </w:pPr>
          </w:p>
        </w:tc>
      </w:tr>
      <w:tr w:rsidR="000D51FE" w:rsidRPr="001F275F" w14:paraId="46265BFA" w14:textId="77777777" w:rsidTr="00874CE6">
        <w:tc>
          <w:tcPr>
            <w:tcW w:w="2407" w:type="dxa"/>
            <w:vAlign w:val="center"/>
          </w:tcPr>
          <w:p w14:paraId="22708725" w14:textId="77777777" w:rsidR="000D51FE" w:rsidRPr="001F275F" w:rsidRDefault="000D51FE" w:rsidP="004A61DE">
            <w:pPr>
              <w:pStyle w:val="af5"/>
              <w:widowControl w:val="0"/>
              <w:rPr>
                <w:rStyle w:val="af1"/>
                <w:rFonts w:eastAsiaTheme="majorEastAsia"/>
                <w:b w:val="0"/>
                <w:bCs w:val="0"/>
                <w:lang w:val="uk-UA"/>
              </w:rPr>
            </w:pPr>
            <w:r w:rsidRPr="001F275F">
              <w:rPr>
                <w:lang w:val="uk-UA"/>
              </w:rPr>
              <w:t>Залежність від шляху розвитку</w:t>
            </w:r>
          </w:p>
        </w:tc>
        <w:tc>
          <w:tcPr>
            <w:tcW w:w="2407" w:type="dxa"/>
            <w:vAlign w:val="center"/>
          </w:tcPr>
          <w:p w14:paraId="51FD69FC" w14:textId="77777777" w:rsidR="000D51FE" w:rsidRPr="001F275F" w:rsidRDefault="000D51FE" w:rsidP="004A61DE">
            <w:pPr>
              <w:pStyle w:val="af5"/>
              <w:widowControl w:val="0"/>
              <w:rPr>
                <w:rStyle w:val="af1"/>
                <w:rFonts w:eastAsiaTheme="majorEastAsia"/>
                <w:b w:val="0"/>
                <w:bCs w:val="0"/>
                <w:lang w:val="uk-UA"/>
              </w:rPr>
            </w:pPr>
            <w:r w:rsidRPr="001F275F">
              <w:rPr>
                <w:lang w:val="uk-UA"/>
              </w:rPr>
              <w:t xml:space="preserve">Теорія Д. </w:t>
            </w:r>
            <w:proofErr w:type="spellStart"/>
            <w:r w:rsidRPr="001F275F">
              <w:rPr>
                <w:lang w:val="uk-UA"/>
              </w:rPr>
              <w:t>Норта</w:t>
            </w:r>
            <w:proofErr w:type="spellEnd"/>
          </w:p>
        </w:tc>
        <w:tc>
          <w:tcPr>
            <w:tcW w:w="2407" w:type="dxa"/>
            <w:vAlign w:val="center"/>
          </w:tcPr>
          <w:p w14:paraId="01D7D6B2" w14:textId="77777777" w:rsidR="000D51FE" w:rsidRPr="001F275F" w:rsidRDefault="000D51FE" w:rsidP="004A61DE">
            <w:pPr>
              <w:pStyle w:val="af5"/>
              <w:widowControl w:val="0"/>
              <w:rPr>
                <w:rStyle w:val="af1"/>
                <w:rFonts w:eastAsiaTheme="majorEastAsia"/>
                <w:b w:val="0"/>
                <w:bCs w:val="0"/>
                <w:lang w:val="uk-UA"/>
              </w:rPr>
            </w:pPr>
            <w:r w:rsidRPr="001F275F">
              <w:rPr>
                <w:lang w:val="uk-UA"/>
              </w:rPr>
              <w:t>Цифрова база 2015-2021 для кризових інновацій</w:t>
            </w:r>
          </w:p>
        </w:tc>
        <w:tc>
          <w:tcPr>
            <w:tcW w:w="2407" w:type="dxa"/>
            <w:vAlign w:val="center"/>
          </w:tcPr>
          <w:p w14:paraId="50541E97" w14:textId="77777777" w:rsidR="000D51FE" w:rsidRPr="001F275F" w:rsidRDefault="000D51FE" w:rsidP="004A61DE">
            <w:pPr>
              <w:pStyle w:val="af5"/>
              <w:widowControl w:val="0"/>
              <w:rPr>
                <w:rStyle w:val="af1"/>
                <w:rFonts w:eastAsiaTheme="majorEastAsia"/>
                <w:b w:val="0"/>
                <w:bCs w:val="0"/>
                <w:lang w:val="uk-UA"/>
              </w:rPr>
            </w:pPr>
            <w:r w:rsidRPr="001F275F">
              <w:rPr>
                <w:lang w:val="uk-UA"/>
              </w:rPr>
              <w:t>Від оптимізації до виживання</w:t>
            </w:r>
          </w:p>
        </w:tc>
      </w:tr>
      <w:tr w:rsidR="000D51FE" w:rsidRPr="001F275F" w14:paraId="0A9A00F9" w14:textId="77777777" w:rsidTr="00874CE6">
        <w:tc>
          <w:tcPr>
            <w:tcW w:w="2407" w:type="dxa"/>
            <w:vAlign w:val="center"/>
          </w:tcPr>
          <w:p w14:paraId="48A35D7C" w14:textId="77777777" w:rsidR="000D51FE" w:rsidRPr="001F275F" w:rsidRDefault="000D51FE" w:rsidP="004A61DE">
            <w:pPr>
              <w:pStyle w:val="af5"/>
              <w:widowControl w:val="0"/>
              <w:rPr>
                <w:rStyle w:val="af1"/>
                <w:rFonts w:eastAsiaTheme="majorEastAsia"/>
                <w:b w:val="0"/>
                <w:bCs w:val="0"/>
                <w:lang w:val="uk-UA"/>
              </w:rPr>
            </w:pPr>
            <w:r w:rsidRPr="001F275F">
              <w:rPr>
                <w:lang w:val="uk-UA"/>
              </w:rPr>
              <w:t>Критична точка змін</w:t>
            </w:r>
          </w:p>
        </w:tc>
        <w:tc>
          <w:tcPr>
            <w:tcW w:w="2407" w:type="dxa"/>
            <w:vAlign w:val="center"/>
          </w:tcPr>
          <w:p w14:paraId="3E464BD1" w14:textId="77777777" w:rsidR="000D51FE" w:rsidRPr="001F275F" w:rsidRDefault="000D51FE" w:rsidP="004A61DE">
            <w:pPr>
              <w:pStyle w:val="af5"/>
              <w:widowControl w:val="0"/>
              <w:rPr>
                <w:rStyle w:val="af1"/>
                <w:rFonts w:eastAsiaTheme="majorEastAsia"/>
                <w:b w:val="0"/>
                <w:bCs w:val="0"/>
                <w:lang w:val="uk-UA"/>
              </w:rPr>
            </w:pPr>
            <w:r w:rsidRPr="001F275F">
              <w:rPr>
                <w:lang w:val="uk-UA"/>
              </w:rPr>
              <w:t>Теорія інституційних змін</w:t>
            </w:r>
          </w:p>
        </w:tc>
        <w:tc>
          <w:tcPr>
            <w:tcW w:w="2407" w:type="dxa"/>
            <w:vAlign w:val="center"/>
          </w:tcPr>
          <w:p w14:paraId="29D76EBD" w14:textId="77777777" w:rsidR="000D51FE" w:rsidRPr="001F275F" w:rsidRDefault="000D51FE" w:rsidP="004A61DE">
            <w:pPr>
              <w:pStyle w:val="af5"/>
              <w:widowControl w:val="0"/>
              <w:rPr>
                <w:rStyle w:val="af1"/>
                <w:rFonts w:eastAsiaTheme="majorEastAsia"/>
                <w:b w:val="0"/>
                <w:bCs w:val="0"/>
                <w:lang w:val="uk-UA"/>
              </w:rPr>
            </w:pPr>
            <w:r w:rsidRPr="001F275F">
              <w:rPr>
                <w:lang w:val="uk-UA"/>
              </w:rPr>
              <w:t>24.02.2022 як момент докорінної перебудови</w:t>
            </w:r>
          </w:p>
        </w:tc>
        <w:tc>
          <w:tcPr>
            <w:tcW w:w="2407" w:type="dxa"/>
            <w:vAlign w:val="center"/>
          </w:tcPr>
          <w:p w14:paraId="48C00C05" w14:textId="77777777" w:rsidR="000D51FE" w:rsidRPr="001F275F" w:rsidRDefault="000D51FE" w:rsidP="004A61DE">
            <w:pPr>
              <w:pStyle w:val="af5"/>
              <w:widowControl w:val="0"/>
              <w:rPr>
                <w:rStyle w:val="af1"/>
                <w:rFonts w:eastAsiaTheme="majorEastAsia"/>
                <w:b w:val="0"/>
                <w:bCs w:val="0"/>
                <w:lang w:val="uk-UA"/>
              </w:rPr>
            </w:pPr>
            <w:r w:rsidRPr="001F275F">
              <w:rPr>
                <w:lang w:val="uk-UA"/>
              </w:rPr>
              <w:t>Стрибкоподібні зміни</w:t>
            </w:r>
          </w:p>
        </w:tc>
      </w:tr>
      <w:tr w:rsidR="000D51FE" w:rsidRPr="001F275F" w14:paraId="12D01848" w14:textId="77777777" w:rsidTr="00874CE6">
        <w:tc>
          <w:tcPr>
            <w:tcW w:w="2407" w:type="dxa"/>
            <w:vAlign w:val="center"/>
          </w:tcPr>
          <w:p w14:paraId="51240C2D" w14:textId="77777777" w:rsidR="000D51FE" w:rsidRPr="001F275F" w:rsidRDefault="000D51FE" w:rsidP="004A61DE">
            <w:pPr>
              <w:pStyle w:val="af5"/>
              <w:widowControl w:val="0"/>
              <w:rPr>
                <w:lang w:val="uk-UA"/>
              </w:rPr>
            </w:pPr>
            <w:r w:rsidRPr="001F275F">
              <w:rPr>
                <w:lang w:val="uk-UA"/>
              </w:rPr>
              <w:t>Динамічні здібності</w:t>
            </w:r>
          </w:p>
        </w:tc>
        <w:tc>
          <w:tcPr>
            <w:tcW w:w="2407" w:type="dxa"/>
            <w:vAlign w:val="center"/>
          </w:tcPr>
          <w:p w14:paraId="6EF3EB45" w14:textId="77777777" w:rsidR="000D51FE" w:rsidRPr="001F275F" w:rsidRDefault="000D51FE" w:rsidP="004A61DE">
            <w:pPr>
              <w:pStyle w:val="af5"/>
              <w:widowControl w:val="0"/>
              <w:rPr>
                <w:lang w:val="uk-UA"/>
              </w:rPr>
            </w:pPr>
            <w:r w:rsidRPr="001F275F">
              <w:rPr>
                <w:lang w:val="uk-UA"/>
              </w:rPr>
              <w:t>Організаційна теорія</w:t>
            </w:r>
          </w:p>
        </w:tc>
        <w:tc>
          <w:tcPr>
            <w:tcW w:w="2407" w:type="dxa"/>
            <w:vAlign w:val="center"/>
          </w:tcPr>
          <w:p w14:paraId="1E959680" w14:textId="77777777" w:rsidR="000D51FE" w:rsidRPr="001F275F" w:rsidRDefault="000D51FE" w:rsidP="004A61DE">
            <w:pPr>
              <w:pStyle w:val="af5"/>
              <w:widowControl w:val="0"/>
              <w:rPr>
                <w:lang w:val="uk-UA"/>
              </w:rPr>
            </w:pPr>
            <w:r w:rsidRPr="001F275F">
              <w:rPr>
                <w:lang w:val="uk-UA"/>
              </w:rPr>
              <w:t>Запуск 100+ сервісів за 2 роки війни</w:t>
            </w:r>
          </w:p>
        </w:tc>
        <w:tc>
          <w:tcPr>
            <w:tcW w:w="2407" w:type="dxa"/>
            <w:vAlign w:val="center"/>
          </w:tcPr>
          <w:p w14:paraId="6BBB7DA5" w14:textId="77777777" w:rsidR="000D51FE" w:rsidRPr="001F275F" w:rsidRDefault="000D51FE" w:rsidP="004A61DE">
            <w:pPr>
              <w:pStyle w:val="af5"/>
              <w:widowControl w:val="0"/>
              <w:rPr>
                <w:lang w:val="uk-UA"/>
              </w:rPr>
            </w:pPr>
            <w:r w:rsidRPr="001F275F">
              <w:rPr>
                <w:lang w:val="uk-UA"/>
              </w:rPr>
              <w:t>Прискорені інновації</w:t>
            </w:r>
          </w:p>
        </w:tc>
      </w:tr>
      <w:tr w:rsidR="000D51FE" w:rsidRPr="001F275F" w14:paraId="75577390" w14:textId="77777777" w:rsidTr="00874CE6">
        <w:tc>
          <w:tcPr>
            <w:tcW w:w="2407" w:type="dxa"/>
            <w:vAlign w:val="center"/>
          </w:tcPr>
          <w:p w14:paraId="54404704" w14:textId="77777777" w:rsidR="000D51FE" w:rsidRPr="001F275F" w:rsidRDefault="000D51FE" w:rsidP="004A61DE">
            <w:pPr>
              <w:pStyle w:val="af5"/>
              <w:widowControl w:val="0"/>
              <w:rPr>
                <w:lang w:val="uk-UA"/>
              </w:rPr>
            </w:pPr>
            <w:r w:rsidRPr="001F275F">
              <w:rPr>
                <w:lang w:val="uk-UA"/>
              </w:rPr>
              <w:t>Стійкість до хаосу</w:t>
            </w:r>
          </w:p>
        </w:tc>
        <w:tc>
          <w:tcPr>
            <w:tcW w:w="2407" w:type="dxa"/>
            <w:vAlign w:val="center"/>
          </w:tcPr>
          <w:p w14:paraId="40F13B85" w14:textId="77777777" w:rsidR="000D51FE" w:rsidRPr="001F275F" w:rsidRDefault="000D51FE" w:rsidP="004A61DE">
            <w:pPr>
              <w:pStyle w:val="af5"/>
              <w:widowControl w:val="0"/>
              <w:rPr>
                <w:lang w:val="uk-UA"/>
              </w:rPr>
            </w:pPr>
            <w:r w:rsidRPr="001F275F">
              <w:rPr>
                <w:lang w:val="uk-UA"/>
              </w:rPr>
              <w:t xml:space="preserve">Концепція Н. </w:t>
            </w:r>
            <w:proofErr w:type="spellStart"/>
            <w:r w:rsidRPr="001F275F">
              <w:rPr>
                <w:lang w:val="uk-UA"/>
              </w:rPr>
              <w:t>Талеба</w:t>
            </w:r>
            <w:proofErr w:type="spellEnd"/>
          </w:p>
        </w:tc>
        <w:tc>
          <w:tcPr>
            <w:tcW w:w="2407" w:type="dxa"/>
            <w:vAlign w:val="center"/>
          </w:tcPr>
          <w:p w14:paraId="018539B5" w14:textId="77777777" w:rsidR="000D51FE" w:rsidRPr="001F275F" w:rsidRDefault="000D51FE" w:rsidP="004A61DE">
            <w:pPr>
              <w:pStyle w:val="af5"/>
              <w:widowControl w:val="0"/>
              <w:rPr>
                <w:lang w:val="uk-UA"/>
              </w:rPr>
            </w:pPr>
            <w:r w:rsidRPr="001F275F">
              <w:rPr>
                <w:lang w:val="uk-UA"/>
              </w:rPr>
              <w:t>Зростання IT-експорту при падінні ВВП</w:t>
            </w:r>
          </w:p>
        </w:tc>
        <w:tc>
          <w:tcPr>
            <w:tcW w:w="2407" w:type="dxa"/>
            <w:vAlign w:val="center"/>
          </w:tcPr>
          <w:p w14:paraId="6F0386CE" w14:textId="77777777" w:rsidR="000D51FE" w:rsidRPr="001F275F" w:rsidRDefault="000D51FE" w:rsidP="004A61DE">
            <w:pPr>
              <w:pStyle w:val="af5"/>
              <w:widowControl w:val="0"/>
              <w:rPr>
                <w:lang w:val="uk-UA"/>
              </w:rPr>
            </w:pPr>
            <w:r w:rsidRPr="001F275F">
              <w:rPr>
                <w:lang w:val="uk-UA"/>
              </w:rPr>
              <w:t>Розвиток всупереч кризі</w:t>
            </w:r>
          </w:p>
        </w:tc>
      </w:tr>
      <w:tr w:rsidR="000D51FE" w:rsidRPr="001F275F" w14:paraId="10A6B979" w14:textId="77777777" w:rsidTr="00874CE6">
        <w:tc>
          <w:tcPr>
            <w:tcW w:w="2407" w:type="dxa"/>
            <w:vAlign w:val="center"/>
          </w:tcPr>
          <w:p w14:paraId="36F941E4" w14:textId="77777777" w:rsidR="000D51FE" w:rsidRPr="001F275F" w:rsidRDefault="000D51FE" w:rsidP="004A61DE">
            <w:pPr>
              <w:pStyle w:val="af5"/>
              <w:widowControl w:val="0"/>
              <w:rPr>
                <w:lang w:val="uk-UA"/>
              </w:rPr>
            </w:pPr>
            <w:r w:rsidRPr="001F275F">
              <w:rPr>
                <w:lang w:val="uk-UA"/>
              </w:rPr>
              <w:t>Кризова довіра</w:t>
            </w:r>
          </w:p>
        </w:tc>
        <w:tc>
          <w:tcPr>
            <w:tcW w:w="2407" w:type="dxa"/>
            <w:vAlign w:val="center"/>
          </w:tcPr>
          <w:p w14:paraId="136194EF" w14:textId="77777777" w:rsidR="000D51FE" w:rsidRPr="001F275F" w:rsidRDefault="000D51FE" w:rsidP="004A61DE">
            <w:pPr>
              <w:pStyle w:val="af5"/>
              <w:widowControl w:val="0"/>
              <w:rPr>
                <w:lang w:val="uk-UA"/>
              </w:rPr>
            </w:pPr>
            <w:r w:rsidRPr="001F275F">
              <w:rPr>
                <w:lang w:val="uk-UA"/>
              </w:rPr>
              <w:t>Теорія політичної довіри</w:t>
            </w:r>
          </w:p>
        </w:tc>
        <w:tc>
          <w:tcPr>
            <w:tcW w:w="2407" w:type="dxa"/>
            <w:vAlign w:val="center"/>
          </w:tcPr>
          <w:p w14:paraId="219B44C8" w14:textId="77777777" w:rsidR="000D51FE" w:rsidRPr="001F275F" w:rsidRDefault="000D51FE" w:rsidP="004A61DE">
            <w:pPr>
              <w:pStyle w:val="af5"/>
              <w:widowControl w:val="0"/>
              <w:rPr>
                <w:lang w:val="uk-UA"/>
              </w:rPr>
            </w:pPr>
            <w:r w:rsidRPr="001F275F">
              <w:rPr>
                <w:lang w:val="uk-UA"/>
              </w:rPr>
              <w:t>Зростання довіри з 21% до 84%</w:t>
            </w:r>
          </w:p>
        </w:tc>
        <w:tc>
          <w:tcPr>
            <w:tcW w:w="2407" w:type="dxa"/>
            <w:vAlign w:val="center"/>
          </w:tcPr>
          <w:p w14:paraId="5CAA69B9" w14:textId="77777777" w:rsidR="000D51FE" w:rsidRPr="001F275F" w:rsidRDefault="000D51FE" w:rsidP="004A61DE">
            <w:pPr>
              <w:pStyle w:val="af5"/>
              <w:widowControl w:val="0"/>
              <w:rPr>
                <w:lang w:val="uk-UA"/>
              </w:rPr>
            </w:pPr>
            <w:r w:rsidRPr="001F275F">
              <w:rPr>
                <w:lang w:val="uk-UA"/>
              </w:rPr>
              <w:t>Швидке прийняття інновацій</w:t>
            </w:r>
          </w:p>
        </w:tc>
      </w:tr>
    </w:tbl>
    <w:p w14:paraId="786B547B" w14:textId="77777777" w:rsidR="00704A52" w:rsidRDefault="00704A52" w:rsidP="004A61DE">
      <w:pPr>
        <w:widowControl w:val="0"/>
        <w:spacing w:after="0" w:line="360" w:lineRule="auto"/>
        <w:ind w:firstLine="709"/>
        <w:jc w:val="both"/>
        <w:rPr>
          <w:rFonts w:asciiTheme="majorBidi" w:hAnsiTheme="majorBidi" w:cstheme="majorBidi"/>
          <w:sz w:val="28"/>
          <w:szCs w:val="28"/>
          <w:lang w:val="uk-UA"/>
        </w:rPr>
      </w:pPr>
    </w:p>
    <w:p w14:paraId="67261392" w14:textId="47AAA43B" w:rsidR="000D51FE" w:rsidRPr="001F275F" w:rsidRDefault="000D51F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*Джерело: розробка автора.</w:t>
      </w:r>
    </w:p>
    <w:p w14:paraId="5CB42065" w14:textId="77777777" w:rsidR="00177AF2" w:rsidRPr="001F275F" w:rsidRDefault="00177AF2" w:rsidP="004A61DE">
      <w:pPr>
        <w:widowControl w:val="0"/>
        <w:spacing w:after="0" w:line="360" w:lineRule="auto"/>
        <w:ind w:firstLine="709"/>
        <w:jc w:val="both"/>
        <w:rPr>
          <w:rFonts w:asciiTheme="majorBidi" w:hAnsiTheme="majorBidi" w:cstheme="majorBidi"/>
          <w:sz w:val="28"/>
          <w:szCs w:val="28"/>
          <w:lang w:val="uk-UA"/>
        </w:rPr>
      </w:pPr>
    </w:p>
    <w:p w14:paraId="73531165" w14:textId="2745DFD7" w:rsidR="00177AF2" w:rsidRPr="001F275F" w:rsidRDefault="00177AF2"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Повернемося до прикладу</w:t>
      </w:r>
      <w:r w:rsidR="008F22C0"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єПідтримка</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Якщо </w:t>
      </w:r>
      <w:proofErr w:type="spellStart"/>
      <w:r w:rsidRPr="001F275F">
        <w:rPr>
          <w:rFonts w:asciiTheme="majorBidi" w:hAnsiTheme="majorBidi" w:cstheme="majorBidi"/>
          <w:sz w:val="28"/>
          <w:szCs w:val="28"/>
          <w:lang w:val="uk-UA"/>
        </w:rPr>
        <w:t>подитивися</w:t>
      </w:r>
      <w:proofErr w:type="spellEnd"/>
      <w:r w:rsidRPr="001F275F">
        <w:rPr>
          <w:rFonts w:asciiTheme="majorBidi" w:hAnsiTheme="majorBidi" w:cstheme="majorBidi"/>
          <w:sz w:val="28"/>
          <w:szCs w:val="28"/>
          <w:lang w:val="uk-UA"/>
        </w:rPr>
        <w:t xml:space="preserve"> на це з точки зору вказаних вище у методології трьох теорій, то у цьому вже звичному для нас урядовому інструменті як</w:t>
      </w:r>
      <w:r w:rsidR="008F22C0"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єПідтримка</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можна побачити, що, наприклад, теорія стійкості (</w:t>
      </w:r>
      <w:proofErr w:type="spellStart"/>
      <w:r w:rsidRPr="001F275F">
        <w:rPr>
          <w:rFonts w:asciiTheme="majorBidi" w:hAnsiTheme="majorBidi" w:cstheme="majorBidi"/>
          <w:sz w:val="28"/>
          <w:szCs w:val="28"/>
          <w:lang w:val="uk-UA"/>
        </w:rPr>
        <w:t>resilience</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theory</w:t>
      </w:r>
      <w:proofErr w:type="spellEnd"/>
      <w:r w:rsidRPr="001F275F">
        <w:rPr>
          <w:rFonts w:asciiTheme="majorBidi" w:hAnsiTheme="majorBidi" w:cstheme="majorBidi"/>
          <w:sz w:val="28"/>
          <w:szCs w:val="28"/>
          <w:lang w:val="uk-UA"/>
        </w:rPr>
        <w:t xml:space="preserve">), яка розкриває трансформацію від інженерної стійкості до еволюційної </w:t>
      </w:r>
      <w:proofErr w:type="spellStart"/>
      <w:r w:rsidRPr="001F275F">
        <w:rPr>
          <w:rFonts w:asciiTheme="majorBidi" w:hAnsiTheme="majorBidi" w:cstheme="majorBidi"/>
          <w:sz w:val="28"/>
          <w:szCs w:val="28"/>
          <w:lang w:val="uk-UA"/>
        </w:rPr>
        <w:t>резільєнтності</w:t>
      </w:r>
      <w:proofErr w:type="spellEnd"/>
      <w:r w:rsidRPr="001F275F">
        <w:rPr>
          <w:rFonts w:asciiTheme="majorBidi" w:hAnsiTheme="majorBidi" w:cstheme="majorBidi"/>
          <w:sz w:val="28"/>
          <w:szCs w:val="28"/>
          <w:lang w:val="uk-UA"/>
        </w:rPr>
        <w:t>, і, відповідно, платформа</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Дія</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еволюціонувала від зручності до виживання. Диспропорція між 10,05 мільярда грн, виплачених через цифрові канали, проти окремого фінансування через традиційні механізми демонструє якісну трансформацію системи соціального захисту, але водночас виявляє інституційну фрагментацію. Через концептуальну</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призму </w:t>
      </w:r>
      <w:proofErr w:type="spellStart"/>
      <w:r w:rsidRPr="001F275F">
        <w:rPr>
          <w:rFonts w:asciiTheme="majorBidi" w:hAnsiTheme="majorBidi" w:cstheme="majorBidi"/>
          <w:sz w:val="28"/>
          <w:szCs w:val="28"/>
          <w:lang w:val="uk-UA"/>
        </w:rPr>
        <w:t>антихрупкості</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видно, що ця програма </w:t>
      </w:r>
      <w:proofErr w:type="spellStart"/>
      <w:r w:rsidRPr="001F275F">
        <w:rPr>
          <w:rFonts w:asciiTheme="majorBidi" w:hAnsiTheme="majorBidi" w:cstheme="majorBidi"/>
          <w:sz w:val="28"/>
          <w:szCs w:val="28"/>
          <w:lang w:val="uk-UA"/>
        </w:rPr>
        <w:t>ілюструює</w:t>
      </w:r>
      <w:proofErr w:type="spellEnd"/>
      <w:r w:rsidRPr="001F275F">
        <w:rPr>
          <w:rFonts w:asciiTheme="majorBidi" w:hAnsiTheme="majorBidi" w:cstheme="majorBidi"/>
          <w:sz w:val="28"/>
          <w:szCs w:val="28"/>
          <w:lang w:val="uk-UA"/>
        </w:rPr>
        <w:t xml:space="preserve"> механізми зміцнення від хаосу: енергетичні атаки стимулювали створення найшвидшої у світі системи отримання державних коштів, а необхідність охоплення вразливих категорій </w:t>
      </w:r>
      <w:proofErr w:type="spellStart"/>
      <w:r w:rsidRPr="001F275F">
        <w:rPr>
          <w:rFonts w:asciiTheme="majorBidi" w:hAnsiTheme="majorBidi" w:cstheme="majorBidi"/>
          <w:sz w:val="28"/>
          <w:szCs w:val="28"/>
          <w:lang w:val="uk-UA"/>
        </w:rPr>
        <w:t>каталізувала</w:t>
      </w:r>
      <w:proofErr w:type="spellEnd"/>
      <w:r w:rsidRPr="001F275F">
        <w:rPr>
          <w:rFonts w:asciiTheme="majorBidi" w:hAnsiTheme="majorBidi" w:cstheme="majorBidi"/>
          <w:sz w:val="28"/>
          <w:szCs w:val="28"/>
          <w:lang w:val="uk-UA"/>
        </w:rPr>
        <w:t xml:space="preserve"> інтеграцію різнорідних каналів доставки послуг. Проте низькі витрати на критичні категорії – 443 мільйони на харчування, 120 мільйонів на транспорт [</w:t>
      </w:r>
      <w:r w:rsidR="00172F4D" w:rsidRPr="001F275F">
        <w:rPr>
          <w:rFonts w:asciiTheme="majorBidi" w:hAnsiTheme="majorBidi" w:cstheme="majorBidi"/>
          <w:sz w:val="28"/>
          <w:szCs w:val="28"/>
          <w:lang w:val="uk-UA"/>
        </w:rPr>
        <w:t>4</w:t>
      </w:r>
      <w:r w:rsidRPr="001F275F">
        <w:rPr>
          <w:rFonts w:asciiTheme="majorBidi" w:hAnsiTheme="majorBidi" w:cstheme="majorBidi"/>
          <w:sz w:val="28"/>
          <w:szCs w:val="28"/>
          <w:lang w:val="uk-UA"/>
        </w:rPr>
        <w:t>] – вказують на обмежену</w:t>
      </w:r>
      <w:r w:rsidR="008F22C0"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антистійкість</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системи цільового спрямування допомоги. Так, сильна залежність від президентського патронату В. Зеленського та залучення приватних партнерів замість державних інституцій свідчить про персоналізацію, а не </w:t>
      </w:r>
      <w:proofErr w:type="spellStart"/>
      <w:r w:rsidRPr="001F275F">
        <w:rPr>
          <w:rFonts w:asciiTheme="majorBidi" w:hAnsiTheme="majorBidi" w:cstheme="majorBidi"/>
          <w:sz w:val="28"/>
          <w:szCs w:val="28"/>
          <w:lang w:val="uk-UA"/>
        </w:rPr>
        <w:t>інституціоналізацію</w:t>
      </w:r>
      <w:proofErr w:type="spellEnd"/>
      <w:r w:rsidRPr="001F275F">
        <w:rPr>
          <w:rFonts w:asciiTheme="majorBidi" w:hAnsiTheme="majorBidi" w:cstheme="majorBidi"/>
          <w:sz w:val="28"/>
          <w:szCs w:val="28"/>
          <w:lang w:val="uk-UA"/>
        </w:rPr>
        <w:t xml:space="preserve"> механізмів</w:t>
      </w:r>
      <w:r w:rsidR="008F22C0"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антихрупкості</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Довгостроковість</w:t>
      </w:r>
      <w:proofErr w:type="spellEnd"/>
      <w:r w:rsidRPr="001F275F">
        <w:rPr>
          <w:rFonts w:asciiTheme="majorBidi" w:hAnsiTheme="majorBidi" w:cstheme="majorBidi"/>
          <w:sz w:val="28"/>
          <w:szCs w:val="28"/>
          <w:lang w:val="uk-UA"/>
        </w:rPr>
        <w:t xml:space="preserve"> використання коштів до кінця 2025 року без оподаткування створює фіскальні ризики, що підриває сталість трансформації. І, відповідно, цей український кейс демонструє, що справжня </w:t>
      </w:r>
      <w:proofErr w:type="spellStart"/>
      <w:r w:rsidRPr="001F275F">
        <w:rPr>
          <w:rFonts w:asciiTheme="majorBidi" w:hAnsiTheme="majorBidi" w:cstheme="majorBidi"/>
          <w:sz w:val="28"/>
          <w:szCs w:val="28"/>
          <w:lang w:val="uk-UA"/>
        </w:rPr>
        <w:t>антифрагільність</w:t>
      </w:r>
      <w:proofErr w:type="spellEnd"/>
      <w:r w:rsidRPr="001F275F">
        <w:rPr>
          <w:rFonts w:asciiTheme="majorBidi" w:hAnsiTheme="majorBidi" w:cstheme="majorBidi"/>
          <w:sz w:val="28"/>
          <w:szCs w:val="28"/>
          <w:lang w:val="uk-UA"/>
        </w:rPr>
        <w:t xml:space="preserve"> вимагає не лише технологічних </w:t>
      </w:r>
      <w:proofErr w:type="spellStart"/>
      <w:r w:rsidRPr="001F275F">
        <w:rPr>
          <w:rFonts w:asciiTheme="majorBidi" w:hAnsiTheme="majorBidi" w:cstheme="majorBidi"/>
          <w:sz w:val="28"/>
          <w:szCs w:val="28"/>
          <w:lang w:val="uk-UA"/>
        </w:rPr>
        <w:t>прорывів</w:t>
      </w:r>
      <w:proofErr w:type="spellEnd"/>
      <w:r w:rsidRPr="001F275F">
        <w:rPr>
          <w:rFonts w:asciiTheme="majorBidi" w:hAnsiTheme="majorBidi" w:cstheme="majorBidi"/>
          <w:sz w:val="28"/>
          <w:szCs w:val="28"/>
          <w:lang w:val="uk-UA"/>
        </w:rPr>
        <w:t xml:space="preserve">, але й глибокої реформи інституційної архітектури для забезпечення сталої </w:t>
      </w:r>
      <w:proofErr w:type="spellStart"/>
      <w:r w:rsidRPr="001F275F">
        <w:rPr>
          <w:rFonts w:asciiTheme="majorBidi" w:hAnsiTheme="majorBidi" w:cstheme="majorBidi"/>
          <w:sz w:val="28"/>
          <w:szCs w:val="28"/>
          <w:lang w:val="uk-UA"/>
        </w:rPr>
        <w:t>резільєнтності</w:t>
      </w:r>
      <w:proofErr w:type="spellEnd"/>
      <w:r w:rsidRPr="001F275F">
        <w:rPr>
          <w:rFonts w:asciiTheme="majorBidi" w:hAnsiTheme="majorBidi" w:cstheme="majorBidi"/>
          <w:sz w:val="28"/>
          <w:szCs w:val="28"/>
          <w:lang w:val="uk-UA"/>
        </w:rPr>
        <w:t xml:space="preserve"> системи соціального захисту в умовах тривалої невизначеності.</w:t>
      </w:r>
    </w:p>
    <w:p w14:paraId="7CB700DC" w14:textId="268EA7C2" w:rsidR="00177AF2" w:rsidRPr="001F275F" w:rsidRDefault="00177AF2"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Інтеграція поглядів з трьох теоретичних призм дозволяє зрозуміти, як екстремальні умови воєнної агресії трансформували механізми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xml:space="preserve"> соціального захисту, створивши якісно нову модель державно-громадянської взаємодії, яку можна </w:t>
      </w:r>
      <w:proofErr w:type="spellStart"/>
      <w:r w:rsidRPr="001F275F">
        <w:rPr>
          <w:rFonts w:asciiTheme="majorBidi" w:hAnsiTheme="majorBidi" w:cstheme="majorBidi"/>
          <w:sz w:val="28"/>
          <w:szCs w:val="28"/>
          <w:lang w:val="uk-UA"/>
        </w:rPr>
        <w:t>концептуалізувати</w:t>
      </w:r>
      <w:proofErr w:type="spellEnd"/>
      <w:r w:rsidRPr="001F275F">
        <w:rPr>
          <w:rFonts w:asciiTheme="majorBidi" w:hAnsiTheme="majorBidi" w:cstheme="majorBidi"/>
          <w:sz w:val="28"/>
          <w:szCs w:val="28"/>
          <w:lang w:val="uk-UA"/>
        </w:rPr>
        <w:t xml:space="preserve"> як</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платформну державність воєнного часу</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Адаптивне врядування забезпечило механізми швидкої </w:t>
      </w:r>
      <w:proofErr w:type="spellStart"/>
      <w:r w:rsidRPr="001F275F">
        <w:rPr>
          <w:rFonts w:asciiTheme="majorBidi" w:hAnsiTheme="majorBidi" w:cstheme="majorBidi"/>
          <w:sz w:val="28"/>
          <w:szCs w:val="28"/>
          <w:lang w:val="uk-UA"/>
        </w:rPr>
        <w:t>реконфігурації</w:t>
      </w:r>
      <w:proofErr w:type="spellEnd"/>
      <w:r w:rsidRPr="001F275F">
        <w:rPr>
          <w:rFonts w:asciiTheme="majorBidi" w:hAnsiTheme="majorBidi" w:cstheme="majorBidi"/>
          <w:sz w:val="28"/>
          <w:szCs w:val="28"/>
          <w:lang w:val="uk-UA"/>
        </w:rPr>
        <w:t xml:space="preserve"> інститутів через створення системи головних директорів з цифрової трансформації (CDTO) на всіх рівнях влади та децентралізовану імплементацію рішень, дозволивши системі перейти від ієрархічних бюрократичних структур до мережевої організації з децентралізованим прийняттям рішень. Конкретним проявом цього стала еволюція платформи Дія, яка з 13 мільйонів користувачів та 70 базових послуг адміністративного характеру до війни трансформувалася в комплексну екосистему з 22+ мільйонами користувачів та понад 140 цифровими сервісами, включаючи критично важливі для виживання послуги. </w:t>
      </w:r>
      <w:proofErr w:type="spellStart"/>
      <w:r w:rsidRPr="001F275F">
        <w:rPr>
          <w:rFonts w:asciiTheme="majorBidi" w:hAnsiTheme="majorBidi" w:cstheme="majorBidi"/>
          <w:sz w:val="28"/>
          <w:szCs w:val="28"/>
          <w:lang w:val="uk-UA"/>
        </w:rPr>
        <w:t>Резільєнтність</w:t>
      </w:r>
      <w:proofErr w:type="spellEnd"/>
      <w:r w:rsidRPr="001F275F">
        <w:rPr>
          <w:rFonts w:asciiTheme="majorBidi" w:hAnsiTheme="majorBidi" w:cstheme="majorBidi"/>
          <w:sz w:val="28"/>
          <w:szCs w:val="28"/>
          <w:lang w:val="uk-UA"/>
        </w:rPr>
        <w:t xml:space="preserve"> забезпечила не просто збереження функцій під час кризи, а їх якісну трансформацію від адміністративних послуг до комплексної системи захисту та підтримки, що відображається у зміні пріоритетних сервісів від отримання довідок та реєстрації бізнесу до реєстрації статусу ВПО, фінансової допомоги та пошуку тимчасового житла. </w:t>
      </w:r>
    </w:p>
    <w:p w14:paraId="0AA13E49" w14:textId="749B9BDB" w:rsidR="00177AF2" w:rsidRPr="001F275F" w:rsidRDefault="00177AF2" w:rsidP="004A61DE">
      <w:pPr>
        <w:widowControl w:val="0"/>
        <w:spacing w:after="0" w:line="360" w:lineRule="auto"/>
        <w:ind w:firstLine="709"/>
        <w:jc w:val="both"/>
        <w:rPr>
          <w:rFonts w:asciiTheme="majorBidi" w:hAnsiTheme="majorBidi" w:cstheme="majorBidi"/>
          <w:sz w:val="28"/>
          <w:szCs w:val="28"/>
          <w:lang w:val="uk-UA"/>
        </w:rPr>
      </w:pPr>
      <w:proofErr w:type="spellStart"/>
      <w:r w:rsidRPr="001F275F">
        <w:rPr>
          <w:rFonts w:asciiTheme="majorBidi" w:hAnsiTheme="majorBidi" w:cstheme="majorBidi"/>
          <w:sz w:val="28"/>
          <w:szCs w:val="28"/>
          <w:lang w:val="uk-UA"/>
        </w:rPr>
        <w:t>Антикрихкість</w:t>
      </w:r>
      <w:proofErr w:type="spellEnd"/>
      <w:r w:rsidRPr="001F275F">
        <w:rPr>
          <w:rFonts w:asciiTheme="majorBidi" w:hAnsiTheme="majorBidi" w:cstheme="majorBidi"/>
          <w:sz w:val="28"/>
          <w:szCs w:val="28"/>
          <w:lang w:val="uk-UA"/>
        </w:rPr>
        <w:t xml:space="preserve"> дозволила системі використовувати кожен виклик як можливість для вдосконалення та розширення можливостей, що найяскравіше проявилося у досягненні Україною 5-го місця </w:t>
      </w:r>
      <w:proofErr w:type="spellStart"/>
      <w:r w:rsidRPr="001F275F">
        <w:rPr>
          <w:rFonts w:asciiTheme="majorBidi" w:hAnsiTheme="majorBidi" w:cstheme="majorBidi"/>
          <w:sz w:val="28"/>
          <w:szCs w:val="28"/>
          <w:lang w:val="uk-UA"/>
        </w:rPr>
        <w:t>глобально</w:t>
      </w:r>
      <w:proofErr w:type="spellEnd"/>
      <w:r w:rsidRPr="001F275F">
        <w:rPr>
          <w:rFonts w:asciiTheme="majorBidi" w:hAnsiTheme="majorBidi" w:cstheme="majorBidi"/>
          <w:sz w:val="28"/>
          <w:szCs w:val="28"/>
          <w:lang w:val="uk-UA"/>
        </w:rPr>
        <w:t xml:space="preserve"> в рейтингу цифрових публічних послуг за версією ООН – стрибок на 97 позицій з 102-го місця у 2018 році, демонструючи екстраординарний прогрес за шість років. Відповідно, ця нова модель характеризується кількома ключовими особливостями: інверсією традиційної ієрархії пріоритетів, коли соціальні послуги з</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додатку</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до основних державних функцій стали центральним елементом взаємодії держави з громадянами; трансформацією громадян з пасивних отримувачів послуг на активних учасників цифрової екосистеми через систему </w:t>
      </w:r>
      <w:proofErr w:type="spellStart"/>
      <w:r w:rsidRPr="001F275F">
        <w:rPr>
          <w:rFonts w:asciiTheme="majorBidi" w:hAnsiTheme="majorBidi" w:cstheme="majorBidi"/>
          <w:sz w:val="28"/>
          <w:szCs w:val="28"/>
          <w:lang w:val="uk-UA"/>
        </w:rPr>
        <w:t>real-time</w:t>
      </w:r>
      <w:proofErr w:type="spellEnd"/>
      <w:r w:rsidRPr="001F275F">
        <w:rPr>
          <w:rFonts w:asciiTheme="majorBidi" w:hAnsiTheme="majorBidi" w:cstheme="majorBidi"/>
          <w:sz w:val="28"/>
          <w:szCs w:val="28"/>
          <w:lang w:val="uk-UA"/>
        </w:rPr>
        <w:t xml:space="preserve"> моніторингу користувацького досвіду та оперативного вдосконалення сервісів; створенням нових форм горизонтальної взаємодії через інноваційні послуги як-от цифрові шлюби, що дозволили об</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єднати понад 30 тисяч пар та були визнані TIME одним з найкращих винаходів 2024 року</w:t>
      </w:r>
      <w:r w:rsidR="00462082" w:rsidRPr="001F275F">
        <w:rPr>
          <w:rFonts w:asciiTheme="majorBidi" w:hAnsiTheme="majorBidi" w:cstheme="majorBidi"/>
          <w:sz w:val="28"/>
          <w:szCs w:val="28"/>
          <w:lang w:val="uk-UA"/>
        </w:rPr>
        <w:t xml:space="preserve"> [</w:t>
      </w:r>
      <w:r w:rsidR="00172F4D" w:rsidRPr="001F275F">
        <w:rPr>
          <w:rFonts w:asciiTheme="majorBidi" w:hAnsiTheme="majorBidi" w:cstheme="majorBidi"/>
          <w:sz w:val="28"/>
          <w:szCs w:val="28"/>
          <w:lang w:val="uk-UA"/>
        </w:rPr>
        <w:t>9</w:t>
      </w:r>
      <w:r w:rsidR="00462082"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w:t>
      </w:r>
    </w:p>
    <w:p w14:paraId="50FF3AEE" w14:textId="47E6CED6" w:rsidR="00177AF2" w:rsidRPr="001F275F" w:rsidRDefault="00177AF2"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Економічні та технологічні аспекти трансформації також відображають синергію всіх трьох механізмів, створюючи унікальну модель</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кризової економіки </w:t>
      </w:r>
      <w:proofErr w:type="spellStart"/>
      <w:r w:rsidRPr="001F275F">
        <w:rPr>
          <w:rFonts w:asciiTheme="majorBidi" w:hAnsiTheme="majorBidi" w:cstheme="majorBidi"/>
          <w:sz w:val="28"/>
          <w:szCs w:val="28"/>
          <w:lang w:val="uk-UA"/>
        </w:rPr>
        <w:t>цифровізації</w:t>
      </w:r>
      <w:proofErr w:type="spellEnd"/>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Адаптивне врядування дозволило не лише швидко перерозподілити бюджетні ресурси відповідно до нових пріоритетів, але й створити інноваційні фінансові механізми: програма </w:t>
      </w:r>
      <w:proofErr w:type="spellStart"/>
      <w:r w:rsidRPr="001F275F">
        <w:rPr>
          <w:rFonts w:asciiTheme="majorBidi" w:hAnsiTheme="majorBidi" w:cstheme="majorBidi"/>
          <w:sz w:val="28"/>
          <w:szCs w:val="28"/>
          <w:lang w:val="uk-UA"/>
        </w:rPr>
        <w:t>єПідтримка</w:t>
      </w:r>
      <w:proofErr w:type="spellEnd"/>
      <w:r w:rsidRPr="001F275F">
        <w:rPr>
          <w:rFonts w:asciiTheme="majorBidi" w:hAnsiTheme="majorBidi" w:cstheme="majorBidi"/>
          <w:sz w:val="28"/>
          <w:szCs w:val="28"/>
          <w:lang w:val="uk-UA"/>
        </w:rPr>
        <w:t xml:space="preserve"> була розроблена та запущена за 72 години, обслужила 14,4 мільйона користувачів, обробила 2,5 мільйона заявок лише за першу добу роботи та забезпечила фінансування понад 22 мільярди гривень через багатоканальну систему доступу (12 мільйонів через Дію, 577 тисяч через банки-партнери, 1,7 мільйона через Укрпошту). </w:t>
      </w:r>
      <w:proofErr w:type="spellStart"/>
      <w:r w:rsidRPr="001F275F">
        <w:rPr>
          <w:rFonts w:asciiTheme="majorBidi" w:hAnsiTheme="majorBidi" w:cstheme="majorBidi"/>
          <w:sz w:val="28"/>
          <w:szCs w:val="28"/>
          <w:lang w:val="uk-UA"/>
        </w:rPr>
        <w:t>Резільєнтність</w:t>
      </w:r>
      <w:proofErr w:type="spellEnd"/>
      <w:r w:rsidRPr="001F275F">
        <w:rPr>
          <w:rFonts w:asciiTheme="majorBidi" w:hAnsiTheme="majorBidi" w:cstheme="majorBidi"/>
          <w:sz w:val="28"/>
          <w:szCs w:val="28"/>
          <w:lang w:val="uk-UA"/>
        </w:rPr>
        <w:t xml:space="preserve"> забезпечила збереження основних соціальних функцій навіть в умовах скорочення загальних державних доходів та постійних загроз: попри понад 4,3 тисячі </w:t>
      </w:r>
      <w:proofErr w:type="spellStart"/>
      <w:r w:rsidRPr="001F275F">
        <w:rPr>
          <w:rFonts w:asciiTheme="majorBidi" w:hAnsiTheme="majorBidi" w:cstheme="majorBidi"/>
          <w:sz w:val="28"/>
          <w:szCs w:val="28"/>
          <w:lang w:val="uk-UA"/>
        </w:rPr>
        <w:t>кіберінцидентів</w:t>
      </w:r>
      <w:proofErr w:type="spellEnd"/>
      <w:r w:rsidRPr="001F275F">
        <w:rPr>
          <w:rFonts w:asciiTheme="majorBidi" w:hAnsiTheme="majorBidi" w:cstheme="majorBidi"/>
          <w:sz w:val="28"/>
          <w:szCs w:val="28"/>
          <w:lang w:val="uk-UA"/>
        </w:rPr>
        <w:t xml:space="preserve"> у 2024 році (зростання на 70% порівняно з попереднім роком), система зберігала доступність основних сервісів на рівні 87% навіть під час найбільших енергетичних </w:t>
      </w:r>
      <w:proofErr w:type="spellStart"/>
      <w:r w:rsidRPr="001F275F">
        <w:rPr>
          <w:rFonts w:asciiTheme="majorBidi" w:hAnsiTheme="majorBidi" w:cstheme="majorBidi"/>
          <w:sz w:val="28"/>
          <w:szCs w:val="28"/>
          <w:lang w:val="uk-UA"/>
        </w:rPr>
        <w:t>блекаутів</w:t>
      </w:r>
      <w:proofErr w:type="spellEnd"/>
      <w:r w:rsidRPr="001F275F">
        <w:rPr>
          <w:rFonts w:asciiTheme="majorBidi" w:hAnsiTheme="majorBidi" w:cstheme="majorBidi"/>
          <w:sz w:val="28"/>
          <w:szCs w:val="28"/>
          <w:lang w:val="uk-UA"/>
        </w:rPr>
        <w:t xml:space="preserve"> завдяки впровадженню </w:t>
      </w:r>
      <w:proofErr w:type="spellStart"/>
      <w:r w:rsidRPr="001F275F">
        <w:rPr>
          <w:rFonts w:asciiTheme="majorBidi" w:hAnsiTheme="majorBidi" w:cstheme="majorBidi"/>
          <w:sz w:val="28"/>
          <w:szCs w:val="28"/>
          <w:lang w:val="uk-UA"/>
        </w:rPr>
        <w:t>офлайн</w:t>
      </w:r>
      <w:proofErr w:type="spellEnd"/>
      <w:r w:rsidRPr="001F275F">
        <w:rPr>
          <w:rFonts w:asciiTheme="majorBidi" w:hAnsiTheme="majorBidi" w:cstheme="majorBidi"/>
          <w:sz w:val="28"/>
          <w:szCs w:val="28"/>
          <w:lang w:val="uk-UA"/>
        </w:rPr>
        <w:t>-режимів та оптимізації енергоспоживання</w:t>
      </w:r>
      <w:r w:rsidR="00462082" w:rsidRPr="001F275F">
        <w:rPr>
          <w:rFonts w:asciiTheme="majorBidi" w:hAnsiTheme="majorBidi" w:cstheme="majorBidi"/>
          <w:sz w:val="28"/>
          <w:szCs w:val="28"/>
          <w:lang w:val="uk-UA"/>
        </w:rPr>
        <w:t xml:space="preserve"> [</w:t>
      </w:r>
      <w:r w:rsidR="00172F4D" w:rsidRPr="001F275F">
        <w:rPr>
          <w:rFonts w:asciiTheme="majorBidi" w:hAnsiTheme="majorBidi" w:cstheme="majorBidi"/>
          <w:sz w:val="28"/>
          <w:szCs w:val="28"/>
          <w:lang w:val="uk-UA"/>
        </w:rPr>
        <w:t>6</w:t>
      </w:r>
      <w:r w:rsidR="00462082"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w:t>
      </w:r>
    </w:p>
    <w:p w14:paraId="30B7B2EA" w14:textId="56ADDF5B" w:rsidR="00462082" w:rsidRPr="001F275F" w:rsidRDefault="00177AF2" w:rsidP="004A61DE">
      <w:pPr>
        <w:widowControl w:val="0"/>
        <w:spacing w:after="0" w:line="360" w:lineRule="auto"/>
        <w:ind w:firstLine="709"/>
        <w:jc w:val="both"/>
        <w:rPr>
          <w:rFonts w:asciiTheme="majorBidi" w:hAnsiTheme="majorBidi" w:cstheme="majorBidi"/>
          <w:sz w:val="28"/>
          <w:szCs w:val="28"/>
          <w:lang w:val="uk-UA"/>
        </w:rPr>
      </w:pPr>
      <w:proofErr w:type="spellStart"/>
      <w:r w:rsidRPr="001F275F">
        <w:rPr>
          <w:rFonts w:asciiTheme="majorBidi" w:hAnsiTheme="majorBidi" w:cstheme="majorBidi"/>
          <w:sz w:val="28"/>
          <w:szCs w:val="28"/>
          <w:lang w:val="uk-UA"/>
        </w:rPr>
        <w:t>Антикрихкість</w:t>
      </w:r>
      <w:proofErr w:type="spellEnd"/>
      <w:r w:rsidRPr="001F275F">
        <w:rPr>
          <w:rFonts w:asciiTheme="majorBidi" w:hAnsiTheme="majorBidi" w:cstheme="majorBidi"/>
          <w:sz w:val="28"/>
          <w:szCs w:val="28"/>
          <w:lang w:val="uk-UA"/>
        </w:rPr>
        <w:t xml:space="preserve"> проявилася у парадоксальному зростанні IT-сектору: попри скорочення ВВП на 29% у 2022 році, експорт IT-послуг досягнув рекордних 7,3 мільярда доларів, демонструючи </w:t>
      </w:r>
      <w:proofErr w:type="spellStart"/>
      <w:r w:rsidRPr="001F275F">
        <w:rPr>
          <w:rFonts w:asciiTheme="majorBidi" w:hAnsiTheme="majorBidi" w:cstheme="majorBidi"/>
          <w:sz w:val="28"/>
          <w:szCs w:val="28"/>
          <w:lang w:val="uk-UA"/>
        </w:rPr>
        <w:t>контрциклічність</w:t>
      </w:r>
      <w:proofErr w:type="spellEnd"/>
      <w:r w:rsidRPr="001F275F">
        <w:rPr>
          <w:rFonts w:asciiTheme="majorBidi" w:hAnsiTheme="majorBidi" w:cstheme="majorBidi"/>
          <w:sz w:val="28"/>
          <w:szCs w:val="28"/>
          <w:lang w:val="uk-UA"/>
        </w:rPr>
        <w:t xml:space="preserve"> цифрової економіки та здатність перетворювати воєнні виклики на технологічні інновації. Технологічна архітектура нової моделі відображає принципи всіх трьох теорій через модульну архітектуру </w:t>
      </w:r>
      <w:proofErr w:type="spellStart"/>
      <w:r w:rsidRPr="001F275F">
        <w:rPr>
          <w:rFonts w:asciiTheme="majorBidi" w:hAnsiTheme="majorBidi" w:cstheme="majorBidi"/>
          <w:sz w:val="28"/>
          <w:szCs w:val="28"/>
          <w:lang w:val="uk-UA"/>
        </w:rPr>
        <w:t>Дія.Engine</w:t>
      </w:r>
      <w:proofErr w:type="spellEnd"/>
      <w:r w:rsidRPr="001F275F">
        <w:rPr>
          <w:rFonts w:asciiTheme="majorBidi" w:hAnsiTheme="majorBidi" w:cstheme="majorBidi"/>
          <w:sz w:val="28"/>
          <w:szCs w:val="28"/>
          <w:lang w:val="uk-UA"/>
        </w:rPr>
        <w:t xml:space="preserve"> – </w:t>
      </w:r>
      <w:proofErr w:type="spellStart"/>
      <w:r w:rsidRPr="001F275F">
        <w:rPr>
          <w:rFonts w:asciiTheme="majorBidi" w:hAnsiTheme="majorBidi" w:cstheme="majorBidi"/>
          <w:sz w:val="28"/>
          <w:szCs w:val="28"/>
          <w:lang w:val="uk-UA"/>
        </w:rPr>
        <w:t>низькокодову</w:t>
      </w:r>
      <w:proofErr w:type="spellEnd"/>
      <w:r w:rsidRPr="001F275F">
        <w:rPr>
          <w:rFonts w:asciiTheme="majorBidi" w:hAnsiTheme="majorBidi" w:cstheme="majorBidi"/>
          <w:sz w:val="28"/>
          <w:szCs w:val="28"/>
          <w:lang w:val="uk-UA"/>
        </w:rPr>
        <w:t xml:space="preserve"> відкриту платформу, що дозволяє державним органам швидко розробляти та впроваджувати нові цифрові сервіси; розподілене зберігання даних у міжнародних хмарних сервісах після внесення змін до законодавства про захист даних; системи машинного навчання для раннього виявлення аномалій та автоматичного покращення захисту після кожної атаки, включаючи інтеграцію супутникового зв</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язку для забезпечення стійкого підключення критичної інфраструктури</w:t>
      </w:r>
      <w:r w:rsidR="00462082" w:rsidRPr="001F275F">
        <w:rPr>
          <w:rFonts w:asciiTheme="majorBidi" w:hAnsiTheme="majorBidi" w:cstheme="majorBidi"/>
          <w:sz w:val="28"/>
          <w:szCs w:val="28"/>
          <w:lang w:val="uk-UA"/>
        </w:rPr>
        <w:t xml:space="preserve"> [</w:t>
      </w:r>
      <w:r w:rsidR="00172F4D" w:rsidRPr="001F275F">
        <w:rPr>
          <w:rFonts w:asciiTheme="majorBidi" w:hAnsiTheme="majorBidi" w:cstheme="majorBidi"/>
          <w:sz w:val="28"/>
          <w:szCs w:val="28"/>
          <w:lang w:val="uk-UA"/>
        </w:rPr>
        <w:t>10</w:t>
      </w:r>
      <w:r w:rsidR="00462082" w:rsidRPr="001F275F">
        <w:rPr>
          <w:rFonts w:asciiTheme="majorBidi" w:hAnsiTheme="majorBidi" w:cstheme="majorBidi"/>
          <w:sz w:val="28"/>
          <w:szCs w:val="28"/>
          <w:lang w:val="uk-UA"/>
        </w:rPr>
        <w:t>].</w:t>
      </w:r>
    </w:p>
    <w:p w14:paraId="788CD768" w14:textId="77777777" w:rsidR="00462082" w:rsidRPr="001F275F" w:rsidRDefault="00177AF2"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Соціокультурні аспекти та міжнародний контекст трансформації демонструють, як технологічні зміни породжують нові форми соціальної солідарності та глобального лідерства у цифровому врядуванні. Цифрові платформи стали не просто каналами отримання державних послуг, а простором для самоорганізації громадян, що найяскравіше проявилося у створенні системи для повідомлення про рухи ворога, яка дозволила </w:t>
      </w:r>
      <w:proofErr w:type="spellStart"/>
      <w:r w:rsidRPr="001F275F">
        <w:rPr>
          <w:rFonts w:asciiTheme="majorBidi" w:hAnsiTheme="majorBidi" w:cstheme="majorBidi"/>
          <w:sz w:val="28"/>
          <w:szCs w:val="28"/>
          <w:lang w:val="uk-UA"/>
        </w:rPr>
        <w:t>верифікованим</w:t>
      </w:r>
      <w:proofErr w:type="spellEnd"/>
      <w:r w:rsidRPr="001F275F">
        <w:rPr>
          <w:rFonts w:asciiTheme="majorBidi" w:hAnsiTheme="majorBidi" w:cstheme="majorBidi"/>
          <w:sz w:val="28"/>
          <w:szCs w:val="28"/>
          <w:lang w:val="uk-UA"/>
        </w:rPr>
        <w:t xml:space="preserve"> громадянам подавати </w:t>
      </w:r>
      <w:proofErr w:type="spellStart"/>
      <w:r w:rsidRPr="001F275F">
        <w:rPr>
          <w:rFonts w:asciiTheme="majorBidi" w:hAnsiTheme="majorBidi" w:cstheme="majorBidi"/>
          <w:sz w:val="28"/>
          <w:szCs w:val="28"/>
          <w:lang w:val="uk-UA"/>
        </w:rPr>
        <w:t>геолокаційні</w:t>
      </w:r>
      <w:proofErr w:type="spellEnd"/>
      <w:r w:rsidRPr="001F275F">
        <w:rPr>
          <w:rFonts w:asciiTheme="majorBidi" w:hAnsiTheme="majorBidi" w:cstheme="majorBidi"/>
          <w:sz w:val="28"/>
          <w:szCs w:val="28"/>
          <w:lang w:val="uk-UA"/>
        </w:rPr>
        <w:t xml:space="preserve"> дані про діяльність російських військових, трансформуючи кожного користувача на активного учасника національної оборони. </w:t>
      </w:r>
    </w:p>
    <w:p w14:paraId="1D014ECA" w14:textId="722BC7AE" w:rsidR="00177AF2" w:rsidRPr="001F275F" w:rsidRDefault="00177AF2"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Феномен</w:t>
      </w:r>
      <w:r w:rsidR="008F22C0"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кризової довіри</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xml:space="preserve">, коли рівень довіри до влади зріс з 21% до 84% протягом року, створив унікальні можливості для впровадження радикальних інновацій без традиційного суспільного опору, що дозволило запустити такі прориві як цифрова реєстрація шлюбів або військові додатки </w:t>
      </w:r>
      <w:proofErr w:type="spellStart"/>
      <w:r w:rsidRPr="001F275F">
        <w:rPr>
          <w:rFonts w:asciiTheme="majorBidi" w:hAnsiTheme="majorBidi" w:cstheme="majorBidi"/>
          <w:sz w:val="28"/>
          <w:szCs w:val="28"/>
          <w:lang w:val="uk-UA"/>
        </w:rPr>
        <w:t>Army</w:t>
      </w:r>
      <w:proofErr w:type="spellEnd"/>
      <w:r w:rsidRPr="001F275F">
        <w:rPr>
          <w:rFonts w:asciiTheme="majorBidi" w:hAnsiTheme="majorBidi" w:cstheme="majorBidi"/>
          <w:sz w:val="28"/>
          <w:szCs w:val="28"/>
          <w:lang w:val="uk-UA"/>
        </w:rPr>
        <w:t xml:space="preserve">+ та </w:t>
      </w:r>
      <w:proofErr w:type="spellStart"/>
      <w:r w:rsidRPr="001F275F">
        <w:rPr>
          <w:rFonts w:asciiTheme="majorBidi" w:hAnsiTheme="majorBidi" w:cstheme="majorBidi"/>
          <w:sz w:val="28"/>
          <w:szCs w:val="28"/>
          <w:lang w:val="uk-UA"/>
        </w:rPr>
        <w:t>Reserve</w:t>
      </w:r>
      <w:proofErr w:type="spellEnd"/>
      <w:r w:rsidRPr="001F275F">
        <w:rPr>
          <w:rFonts w:asciiTheme="majorBidi" w:hAnsiTheme="majorBidi" w:cstheme="majorBidi"/>
          <w:sz w:val="28"/>
          <w:szCs w:val="28"/>
          <w:lang w:val="uk-UA"/>
        </w:rPr>
        <w:t xml:space="preserve">+, які забезпечили понад 3 мільйони українців </w:t>
      </w:r>
      <w:r w:rsidR="00462082" w:rsidRPr="001F275F">
        <w:rPr>
          <w:rFonts w:asciiTheme="majorBidi" w:hAnsiTheme="majorBidi" w:cstheme="majorBidi"/>
          <w:sz w:val="28"/>
          <w:szCs w:val="28"/>
          <w:lang w:val="uk-UA"/>
        </w:rPr>
        <w:t>[</w:t>
      </w:r>
      <w:r w:rsidR="00172F4D" w:rsidRPr="001F275F">
        <w:rPr>
          <w:rFonts w:asciiTheme="majorBidi" w:hAnsiTheme="majorBidi" w:cstheme="majorBidi"/>
          <w:sz w:val="28"/>
          <w:szCs w:val="28"/>
          <w:lang w:val="uk-UA"/>
        </w:rPr>
        <w:t>10</w:t>
      </w:r>
      <w:r w:rsidR="00462082" w:rsidRPr="001F275F">
        <w:rPr>
          <w:rFonts w:asciiTheme="majorBidi" w:hAnsiTheme="majorBidi" w:cstheme="majorBidi"/>
          <w:sz w:val="28"/>
          <w:szCs w:val="28"/>
          <w:lang w:val="uk-UA"/>
        </w:rPr>
        <w:t xml:space="preserve">] </w:t>
      </w:r>
      <w:r w:rsidRPr="001F275F">
        <w:rPr>
          <w:rFonts w:asciiTheme="majorBidi" w:hAnsiTheme="majorBidi" w:cstheme="majorBidi"/>
          <w:sz w:val="28"/>
          <w:szCs w:val="28"/>
          <w:lang w:val="uk-UA"/>
        </w:rPr>
        <w:t xml:space="preserve">електронними військовими документами зі скороченням часу оформлення з кількох днів до 47 секунд. </w:t>
      </w:r>
      <w:proofErr w:type="spellStart"/>
      <w:r w:rsidRPr="001F275F">
        <w:rPr>
          <w:rFonts w:asciiTheme="majorBidi" w:hAnsiTheme="majorBidi" w:cstheme="majorBidi"/>
          <w:sz w:val="28"/>
          <w:szCs w:val="28"/>
          <w:lang w:val="uk-UA"/>
        </w:rPr>
        <w:t>Екосистемний</w:t>
      </w:r>
      <w:proofErr w:type="spellEnd"/>
      <w:r w:rsidRPr="001F275F">
        <w:rPr>
          <w:rFonts w:asciiTheme="majorBidi" w:hAnsiTheme="majorBidi" w:cstheme="majorBidi"/>
          <w:sz w:val="28"/>
          <w:szCs w:val="28"/>
          <w:lang w:val="uk-UA"/>
        </w:rPr>
        <w:t xml:space="preserve"> підхід до цифрової публічної інфраструктури реалізується через інтеграцію </w:t>
      </w:r>
      <w:proofErr w:type="spellStart"/>
      <w:r w:rsidRPr="001F275F">
        <w:rPr>
          <w:rFonts w:asciiTheme="majorBidi" w:hAnsiTheme="majorBidi" w:cstheme="majorBidi"/>
          <w:sz w:val="28"/>
          <w:szCs w:val="28"/>
          <w:lang w:val="uk-UA"/>
        </w:rPr>
        <w:t>Дія.Business</w:t>
      </w:r>
      <w:proofErr w:type="spellEnd"/>
      <w:r w:rsidRPr="001F275F">
        <w:rPr>
          <w:rFonts w:asciiTheme="majorBidi" w:hAnsiTheme="majorBidi" w:cstheme="majorBidi"/>
          <w:sz w:val="28"/>
          <w:szCs w:val="28"/>
          <w:lang w:val="uk-UA"/>
        </w:rPr>
        <w:t xml:space="preserve"> (підтримка малого та середнього бізнесу з мережею 14 хабів в Україні та одним у Варшаві), </w:t>
      </w:r>
      <w:proofErr w:type="spellStart"/>
      <w:r w:rsidRPr="001F275F">
        <w:rPr>
          <w:rFonts w:asciiTheme="majorBidi" w:hAnsiTheme="majorBidi" w:cstheme="majorBidi"/>
          <w:sz w:val="28"/>
          <w:szCs w:val="28"/>
          <w:lang w:val="uk-UA"/>
        </w:rPr>
        <w:t>Дія.Education</w:t>
      </w:r>
      <w:proofErr w:type="spellEnd"/>
      <w:r w:rsidRPr="001F275F">
        <w:rPr>
          <w:rFonts w:asciiTheme="majorBidi" w:hAnsiTheme="majorBidi" w:cstheme="majorBidi"/>
          <w:sz w:val="28"/>
          <w:szCs w:val="28"/>
          <w:lang w:val="uk-UA"/>
        </w:rPr>
        <w:t xml:space="preserve"> (платформа цифрової грамотності з понад 2,4 мільйона користувачів), </w:t>
      </w:r>
      <w:proofErr w:type="spellStart"/>
      <w:r w:rsidRPr="001F275F">
        <w:rPr>
          <w:rFonts w:asciiTheme="majorBidi" w:hAnsiTheme="majorBidi" w:cstheme="majorBidi"/>
          <w:sz w:val="28"/>
          <w:szCs w:val="28"/>
          <w:lang w:val="uk-UA"/>
        </w:rPr>
        <w:t>Дія.City</w:t>
      </w:r>
      <w:proofErr w:type="spellEnd"/>
      <w:r w:rsidRPr="001F275F">
        <w:rPr>
          <w:rFonts w:asciiTheme="majorBidi" w:hAnsiTheme="majorBidi" w:cstheme="majorBidi"/>
          <w:sz w:val="28"/>
          <w:szCs w:val="28"/>
          <w:lang w:val="uk-UA"/>
        </w:rPr>
        <w:t xml:space="preserve"> (правова та податкова рамка для IT-інвестицій з понад 1,560 резидентними фірмами)</w:t>
      </w:r>
      <w:r w:rsidR="00462082" w:rsidRPr="001F275F">
        <w:rPr>
          <w:rFonts w:asciiTheme="majorBidi" w:hAnsiTheme="majorBidi" w:cstheme="majorBidi"/>
          <w:sz w:val="28"/>
          <w:szCs w:val="28"/>
          <w:lang w:val="uk-UA"/>
        </w:rPr>
        <w:t xml:space="preserve"> [</w:t>
      </w:r>
      <w:r w:rsidR="00172F4D" w:rsidRPr="001F275F">
        <w:rPr>
          <w:rFonts w:asciiTheme="majorBidi" w:hAnsiTheme="majorBidi" w:cstheme="majorBidi"/>
          <w:sz w:val="28"/>
          <w:szCs w:val="28"/>
          <w:lang w:val="uk-UA"/>
        </w:rPr>
        <w:t>10</w:t>
      </w:r>
      <w:r w:rsidR="00462082"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Міжнародний контекст підкреслює унікальність української моделі через порівняння темпів розвитку: якщо Естонія витратила 20 років на побудову цифрової держави в стабільних умовах, то Україна досягла порівняльних результатів за два роки в умовах війни, при цьому сусідні країни визнали цифрові документи Дії, полегшуючи перетин кордонів та адміністративні процеси для 12+ мільйонів переміщених осіб</w:t>
      </w:r>
      <w:r w:rsidR="00462082" w:rsidRPr="001F275F">
        <w:rPr>
          <w:rFonts w:asciiTheme="majorBidi" w:hAnsiTheme="majorBidi" w:cstheme="majorBidi"/>
          <w:sz w:val="28"/>
          <w:szCs w:val="28"/>
          <w:lang w:val="uk-UA"/>
        </w:rPr>
        <w:t xml:space="preserve"> [</w:t>
      </w:r>
      <w:r w:rsidR="00172F4D" w:rsidRPr="001F275F">
        <w:rPr>
          <w:rFonts w:asciiTheme="majorBidi" w:hAnsiTheme="majorBidi" w:cstheme="majorBidi"/>
          <w:sz w:val="28"/>
          <w:szCs w:val="28"/>
          <w:lang w:val="uk-UA"/>
        </w:rPr>
        <w:t>10</w:t>
      </w:r>
      <w:r w:rsidR="00462082"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 Відкритий код платформи Дія позиціонує Україну як глобального лідера у цифровій публічній інфраструктурі, дозволяючи іншим країнам адаптувати українські рішення для власних потреб, що створює новий тип м</w:t>
      </w:r>
      <w:r w:rsidR="008F22C0" w:rsidRPr="001F275F">
        <w:rPr>
          <w:rFonts w:asciiTheme="majorBidi" w:hAnsiTheme="majorBidi" w:cstheme="majorBidi"/>
          <w:sz w:val="28"/>
          <w:szCs w:val="28"/>
          <w:lang w:val="uk-UA"/>
        </w:rPr>
        <w:t>’</w:t>
      </w:r>
      <w:r w:rsidRPr="001F275F">
        <w:rPr>
          <w:rFonts w:asciiTheme="majorBidi" w:hAnsiTheme="majorBidi" w:cstheme="majorBidi"/>
          <w:sz w:val="28"/>
          <w:szCs w:val="28"/>
          <w:lang w:val="uk-UA"/>
        </w:rPr>
        <w:t>якої сили через технологічне лідерство в умовах кризи.</w:t>
      </w:r>
    </w:p>
    <w:p w14:paraId="7D9B6E62" w14:textId="5676D2B7" w:rsidR="008F22C0" w:rsidRPr="001F275F" w:rsidRDefault="008F22C0"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Але вважаємо, що «шокова модернізація» соціальних систем через цифрові технології в умовах кризи виявляється не локальним українським явищем, а потенційно універсальною закономірністю, що може стати основою для нової теорії адаптивного управління в умовах глобальної нестабільності. Аналіз через призму адаптивного врядування демонструє, що кризові умови створюють унікальні «вікна можливостей» для радикальної інституційної </w:t>
      </w:r>
      <w:proofErr w:type="spellStart"/>
      <w:r w:rsidRPr="001F275F">
        <w:rPr>
          <w:rFonts w:asciiTheme="majorBidi" w:hAnsiTheme="majorBidi" w:cstheme="majorBidi"/>
          <w:sz w:val="28"/>
          <w:szCs w:val="28"/>
          <w:lang w:val="uk-UA"/>
        </w:rPr>
        <w:t>реконфігурації</w:t>
      </w:r>
      <w:proofErr w:type="spellEnd"/>
      <w:r w:rsidRPr="001F275F">
        <w:rPr>
          <w:rFonts w:asciiTheme="majorBidi" w:hAnsiTheme="majorBidi" w:cstheme="majorBidi"/>
          <w:sz w:val="28"/>
          <w:szCs w:val="28"/>
          <w:lang w:val="uk-UA"/>
        </w:rPr>
        <w:t xml:space="preserve">, коли традиційні бар’єри для змін знижуються або повністю зникають. В Естонії під час COVID-19 99% державних послуг залишилися доступними онлайн, оскільки вони вже були </w:t>
      </w:r>
      <w:proofErr w:type="spellStart"/>
      <w:r w:rsidRPr="001F275F">
        <w:rPr>
          <w:rFonts w:asciiTheme="majorBidi" w:hAnsiTheme="majorBidi" w:cstheme="majorBidi"/>
          <w:sz w:val="28"/>
          <w:szCs w:val="28"/>
          <w:lang w:val="uk-UA"/>
        </w:rPr>
        <w:t>цифровізовані</w:t>
      </w:r>
      <w:proofErr w:type="spellEnd"/>
      <w:r w:rsidRPr="001F275F">
        <w:rPr>
          <w:rFonts w:asciiTheme="majorBidi" w:hAnsiTheme="majorBidi" w:cstheme="majorBidi"/>
          <w:sz w:val="28"/>
          <w:szCs w:val="28"/>
          <w:lang w:val="uk-UA"/>
        </w:rPr>
        <w:t>, а ті, що не були, швидко адаптувалися до нової ситуації [</w:t>
      </w:r>
      <w:r w:rsidR="00172F4D" w:rsidRPr="001F275F">
        <w:rPr>
          <w:rFonts w:asciiTheme="majorBidi" w:hAnsiTheme="majorBidi" w:cstheme="majorBidi"/>
          <w:sz w:val="28"/>
          <w:szCs w:val="28"/>
          <w:lang w:val="uk-UA"/>
        </w:rPr>
        <w:t>9</w:t>
      </w:r>
      <w:r w:rsidRPr="001F275F">
        <w:rPr>
          <w:rFonts w:asciiTheme="majorBidi" w:hAnsiTheme="majorBidi" w:cstheme="majorBidi"/>
          <w:sz w:val="28"/>
          <w:szCs w:val="28"/>
          <w:lang w:val="uk-UA"/>
        </w:rPr>
        <w:t>;</w:t>
      </w:r>
      <w:r w:rsidR="00172F4D" w:rsidRPr="001F275F">
        <w:rPr>
          <w:rFonts w:asciiTheme="majorBidi" w:hAnsiTheme="majorBidi" w:cstheme="majorBidi"/>
          <w:sz w:val="28"/>
          <w:szCs w:val="28"/>
          <w:lang w:val="uk-UA"/>
        </w:rPr>
        <w:t xml:space="preserve"> 14</w:t>
      </w:r>
      <w:r w:rsidRPr="001F275F">
        <w:rPr>
          <w:rFonts w:asciiTheme="majorBidi" w:hAnsiTheme="majorBidi" w:cstheme="majorBidi"/>
          <w:sz w:val="28"/>
          <w:szCs w:val="28"/>
          <w:lang w:val="uk-UA"/>
        </w:rPr>
        <w:t xml:space="preserve">]. Порівняно з Україною, яка за два роки війни піднялася з 102-го на 5-те місце в глобальному рейтингу цифрового урядування, Естонія продемонструвала більш поступовий розвиток протягом 20 років, але також виявила здатність до швидкої адаптації в кризових умовах. Ключовою відмінністю є те, що Естонія почала будувати цифрове суспільство ще у 1995 році з метою створення суспільства з більшою прозорістю, довірою та ефективністю, тоді як Україна демонструє «стрибкоподібну» модернізацію під тиском екстремальних обставин. Український досвід з 218 Центрами життєстійкості та навчанням понад 300 фахівців соціальної сфери для роботи з ЄІССС </w:t>
      </w:r>
      <w:proofErr w:type="spellStart"/>
      <w:r w:rsidRPr="001F275F">
        <w:rPr>
          <w:rFonts w:asciiTheme="majorBidi" w:hAnsiTheme="majorBidi" w:cstheme="majorBidi"/>
          <w:sz w:val="28"/>
          <w:szCs w:val="28"/>
          <w:lang w:val="uk-UA"/>
        </w:rPr>
        <w:t>ілюструює</w:t>
      </w:r>
      <w:proofErr w:type="spellEnd"/>
      <w:r w:rsidRPr="001F275F">
        <w:rPr>
          <w:rFonts w:asciiTheme="majorBidi" w:hAnsiTheme="majorBidi" w:cstheme="majorBidi"/>
          <w:sz w:val="28"/>
          <w:szCs w:val="28"/>
          <w:lang w:val="uk-UA"/>
        </w:rPr>
        <w:t xml:space="preserve"> механізми децентралізованого навчання в процесі діяльності, коли локальні інновації масштабуються на національному рівні завдяки цифровим платформам. Особливо показовим є досвід Київської області, де було опрацьовано понад 4,2 тисячі звернень через Соціальний портал – один з найвищих показників серед регіонів, що свідчить про адаптивність системи до місцевих потреб.</w:t>
      </w:r>
    </w:p>
    <w:p w14:paraId="4EE6A5BA" w14:textId="3ABEE985" w:rsidR="008F22C0" w:rsidRPr="001F275F" w:rsidRDefault="008F22C0"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Призма </w:t>
      </w:r>
      <w:proofErr w:type="spellStart"/>
      <w:r w:rsidRPr="001F275F">
        <w:rPr>
          <w:rFonts w:asciiTheme="majorBidi" w:hAnsiTheme="majorBidi" w:cstheme="majorBidi"/>
          <w:sz w:val="28"/>
          <w:szCs w:val="28"/>
          <w:lang w:val="uk-UA"/>
        </w:rPr>
        <w:t>резільєнтності</w:t>
      </w:r>
      <w:proofErr w:type="spellEnd"/>
      <w:r w:rsidRPr="001F275F">
        <w:rPr>
          <w:rFonts w:asciiTheme="majorBidi" w:hAnsiTheme="majorBidi" w:cstheme="majorBidi"/>
          <w:sz w:val="28"/>
          <w:szCs w:val="28"/>
          <w:lang w:val="uk-UA"/>
        </w:rPr>
        <w:t xml:space="preserve"> розкриває універсальні механізми трансформації соціальних систем від збереження функцій до якісної еволюції під час кризи. Дослідження порівняльного аналізу цифрових урядових трансформацій в США та Австрії показало сильну схожість у культурних бар’єрах (бюрократична культура, опір змінам, уникнення ризиків), але й у структурних перешкодах (політичне зобов’язання та ресурси, робоча сила). Це свідчить про те, що стійкість не є культурно-специфічною характеристикою, а універсальною властивістю адаптивних систем. Австралія, Данія та Республіка Корея [</w:t>
      </w:r>
      <w:r w:rsidR="00172F4D" w:rsidRPr="001F275F">
        <w:rPr>
          <w:rFonts w:asciiTheme="majorBidi" w:hAnsiTheme="majorBidi" w:cstheme="majorBidi"/>
          <w:sz w:val="28"/>
          <w:szCs w:val="28"/>
          <w:lang w:val="uk-UA"/>
        </w:rPr>
        <w:t>11</w:t>
      </w:r>
      <w:r w:rsidRPr="001F275F">
        <w:rPr>
          <w:rFonts w:asciiTheme="majorBidi" w:hAnsiTheme="majorBidi" w:cstheme="majorBidi"/>
          <w:sz w:val="28"/>
          <w:szCs w:val="28"/>
          <w:lang w:val="uk-UA"/>
        </w:rPr>
        <w:t xml:space="preserve">], які є лідерами у використанні ІКТ у державному секторі, продемонстрували високий ступень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xml:space="preserve"> виробництва та надання державних послуг під час пандемії завдяки попереднім інвестиціям в інфраструктуру. Український кейс з еволюцією від «платформи зручності до платформи виживання» знаходить паралелі в інших країнах: у Південній Кореї країна тричі поспіль займала перше місце в оцінці ООН електронного уряду у 2010, 2012 та 2014 роках, демонструючи здатність до системної трансформації. Центри життєстійкості України, що працюють за принципом «системної роботи з усією родиною», відображають еволюційну </w:t>
      </w:r>
      <w:proofErr w:type="spellStart"/>
      <w:r w:rsidRPr="001F275F">
        <w:rPr>
          <w:rFonts w:asciiTheme="majorBidi" w:hAnsiTheme="majorBidi" w:cstheme="majorBidi"/>
          <w:sz w:val="28"/>
          <w:szCs w:val="28"/>
          <w:lang w:val="uk-UA"/>
        </w:rPr>
        <w:t>резільєнтність</w:t>
      </w:r>
      <w:proofErr w:type="spellEnd"/>
      <w:r w:rsidRPr="001F275F">
        <w:rPr>
          <w:rFonts w:asciiTheme="majorBidi" w:hAnsiTheme="majorBidi" w:cstheme="majorBidi"/>
          <w:sz w:val="28"/>
          <w:szCs w:val="28"/>
          <w:lang w:val="uk-UA"/>
        </w:rPr>
        <w:t xml:space="preserve"> – перехід від надання окремих соціальних послуг до комплексної підтримки життєдіяльності громад у кризових умовах.</w:t>
      </w:r>
    </w:p>
    <w:p w14:paraId="0170C1CB" w14:textId="35E6DF79" w:rsidR="008F22C0" w:rsidRPr="001F275F" w:rsidRDefault="008F22C0" w:rsidP="004A61DE">
      <w:pPr>
        <w:widowControl w:val="0"/>
        <w:spacing w:after="0" w:line="360" w:lineRule="auto"/>
        <w:ind w:firstLine="709"/>
        <w:jc w:val="both"/>
        <w:rPr>
          <w:rFonts w:asciiTheme="majorBidi" w:hAnsiTheme="majorBidi" w:cstheme="majorBidi"/>
          <w:sz w:val="28"/>
          <w:szCs w:val="28"/>
          <w:lang w:val="uk-UA"/>
        </w:rPr>
      </w:pPr>
      <w:proofErr w:type="spellStart"/>
      <w:r w:rsidRPr="001F275F">
        <w:rPr>
          <w:rFonts w:asciiTheme="majorBidi" w:hAnsiTheme="majorBidi" w:cstheme="majorBidi"/>
          <w:sz w:val="28"/>
          <w:szCs w:val="28"/>
          <w:lang w:val="uk-UA"/>
        </w:rPr>
        <w:t>Антикрихкість</w:t>
      </w:r>
      <w:proofErr w:type="spellEnd"/>
      <w:r w:rsidRPr="001F275F">
        <w:rPr>
          <w:rFonts w:asciiTheme="majorBidi" w:hAnsiTheme="majorBidi" w:cstheme="majorBidi"/>
          <w:sz w:val="28"/>
          <w:szCs w:val="28"/>
          <w:lang w:val="uk-UA"/>
        </w:rPr>
        <w:t xml:space="preserve"> як універсальна властивість цифрових соціальних систем проявляється через здатність використовувати кризові виклики для якісного стрибка в розвитку. Дослідження китайських компаній показало значний обернений U-подібний зв’язок між </w:t>
      </w:r>
      <w:proofErr w:type="spellStart"/>
      <w:r w:rsidRPr="001F275F">
        <w:rPr>
          <w:rFonts w:asciiTheme="majorBidi" w:hAnsiTheme="majorBidi" w:cstheme="majorBidi"/>
          <w:sz w:val="28"/>
          <w:szCs w:val="28"/>
          <w:lang w:val="uk-UA"/>
        </w:rPr>
        <w:t>цифровізацією</w:t>
      </w:r>
      <w:proofErr w:type="spellEnd"/>
      <w:r w:rsidRPr="001F275F">
        <w:rPr>
          <w:rFonts w:asciiTheme="majorBidi" w:hAnsiTheme="majorBidi" w:cstheme="majorBidi"/>
          <w:sz w:val="28"/>
          <w:szCs w:val="28"/>
          <w:lang w:val="uk-UA"/>
        </w:rPr>
        <w:t xml:space="preserve"> та корпоративною стійкістю під час COVID-19, де цифрова трансформація опосередковувала відношення між конкурентним </w:t>
      </w:r>
      <w:proofErr w:type="spellStart"/>
      <w:r w:rsidRPr="001F275F">
        <w:rPr>
          <w:rFonts w:asciiTheme="majorBidi" w:hAnsiTheme="majorBidi" w:cstheme="majorBidi"/>
          <w:sz w:val="28"/>
          <w:szCs w:val="28"/>
          <w:lang w:val="uk-UA"/>
        </w:rPr>
        <w:t>тиskom</w:t>
      </w:r>
      <w:proofErr w:type="spellEnd"/>
      <w:r w:rsidRPr="001F275F">
        <w:rPr>
          <w:rFonts w:asciiTheme="majorBidi" w:hAnsiTheme="majorBidi" w:cstheme="majorBidi"/>
          <w:sz w:val="28"/>
          <w:szCs w:val="28"/>
          <w:lang w:val="uk-UA"/>
        </w:rPr>
        <w:t xml:space="preserve"> та результатами діяльності фірм. Це підтверджує, що механізми зміцнення від хаосу не обмежуються державним сектором, а є загальносистемною закономірністю. Південна Корея як технологічний та цифровий лідер демонструє унікальний шлях у сфері цифрової політики, відрізняючись від західних або китайських моделей, що свідчить про можливість створення національно-специфічних моделей </w:t>
      </w:r>
      <w:proofErr w:type="spellStart"/>
      <w:r w:rsidRPr="001F275F">
        <w:rPr>
          <w:rFonts w:asciiTheme="majorBidi" w:hAnsiTheme="majorBidi" w:cstheme="majorBidi"/>
          <w:sz w:val="28"/>
          <w:szCs w:val="28"/>
          <w:lang w:val="uk-UA"/>
        </w:rPr>
        <w:t>антикрихкості</w:t>
      </w:r>
      <w:proofErr w:type="spellEnd"/>
      <w:r w:rsidRPr="001F275F">
        <w:rPr>
          <w:rFonts w:asciiTheme="majorBidi" w:hAnsiTheme="majorBidi" w:cstheme="majorBidi"/>
          <w:sz w:val="28"/>
          <w:szCs w:val="28"/>
          <w:lang w:val="uk-UA"/>
        </w:rPr>
        <w:t xml:space="preserve"> [</w:t>
      </w:r>
      <w:r w:rsidR="00172F4D" w:rsidRPr="001F275F">
        <w:rPr>
          <w:rFonts w:asciiTheme="majorBidi" w:hAnsiTheme="majorBidi" w:cstheme="majorBidi"/>
          <w:sz w:val="28"/>
          <w:szCs w:val="28"/>
          <w:lang w:val="uk-UA"/>
        </w:rPr>
        <w:t>11</w:t>
      </w:r>
      <w:r w:rsidRPr="001F275F">
        <w:rPr>
          <w:rFonts w:asciiTheme="majorBidi" w:hAnsiTheme="majorBidi" w:cstheme="majorBidi"/>
          <w:sz w:val="28"/>
          <w:szCs w:val="28"/>
          <w:lang w:val="uk-UA"/>
        </w:rPr>
        <w:t xml:space="preserve">]. Трансформація корейської вищої освіти в цифрову епоху показала, що як віддалені, так і традиційні університети швидко адаптувалися до змінної ситуації, експериментуючи з різними методами навчання. Український досвід з координацією волонтерських ініціатив через Центри життєстійкості та інтеграції понад 14 хабів </w:t>
      </w:r>
      <w:proofErr w:type="spellStart"/>
      <w:r w:rsidRPr="001F275F">
        <w:rPr>
          <w:rFonts w:asciiTheme="majorBidi" w:hAnsiTheme="majorBidi" w:cstheme="majorBidi"/>
          <w:sz w:val="28"/>
          <w:szCs w:val="28"/>
          <w:lang w:val="uk-UA"/>
        </w:rPr>
        <w:t>Дія.Business</w:t>
      </w:r>
      <w:proofErr w:type="spellEnd"/>
      <w:r w:rsidRPr="001F275F">
        <w:rPr>
          <w:rFonts w:asciiTheme="majorBidi" w:hAnsiTheme="majorBidi" w:cstheme="majorBidi"/>
          <w:sz w:val="28"/>
          <w:szCs w:val="28"/>
          <w:lang w:val="uk-UA"/>
        </w:rPr>
        <w:t xml:space="preserve"> демонструє здатність створювати нові організаційні форми під тиском кризи, що відповідає принципам </w:t>
      </w:r>
      <w:proofErr w:type="spellStart"/>
      <w:r w:rsidRPr="001F275F">
        <w:rPr>
          <w:rFonts w:asciiTheme="majorBidi" w:hAnsiTheme="majorBidi" w:cstheme="majorBidi"/>
          <w:sz w:val="28"/>
          <w:szCs w:val="28"/>
          <w:lang w:val="uk-UA"/>
        </w:rPr>
        <w:t>антикрихкості</w:t>
      </w:r>
      <w:proofErr w:type="spellEnd"/>
      <w:r w:rsidRPr="001F275F">
        <w:rPr>
          <w:rFonts w:asciiTheme="majorBidi" w:hAnsiTheme="majorBidi" w:cstheme="majorBidi"/>
          <w:sz w:val="28"/>
          <w:szCs w:val="28"/>
          <w:lang w:val="uk-UA"/>
        </w:rPr>
        <w:t>.</w:t>
      </w:r>
    </w:p>
    <w:p w14:paraId="5DC72777" w14:textId="5F4EAAAB" w:rsidR="008F22C0" w:rsidRPr="001F275F" w:rsidRDefault="008F22C0"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Порівняльний аналіз виявляє як універсальні закономірності, так і контекстуальні особливості «шокової модернізації». Універсальними є: по-перше, роль попередніх цифрових інвестицій як основи для кризової адаптації (</w:t>
      </w:r>
      <w:proofErr w:type="spellStart"/>
      <w:r w:rsidRPr="001F275F">
        <w:rPr>
          <w:rFonts w:asciiTheme="majorBidi" w:hAnsiTheme="majorBidi" w:cstheme="majorBidi"/>
          <w:sz w:val="28"/>
          <w:szCs w:val="28"/>
          <w:lang w:val="uk-UA"/>
        </w:rPr>
        <w:t>path</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dependence</w:t>
      </w:r>
      <w:proofErr w:type="spellEnd"/>
      <w:r w:rsidRPr="001F275F">
        <w:rPr>
          <w:rFonts w:asciiTheme="majorBidi" w:hAnsiTheme="majorBidi" w:cstheme="majorBidi"/>
          <w:sz w:val="28"/>
          <w:szCs w:val="28"/>
          <w:lang w:val="uk-UA"/>
        </w:rPr>
        <w:t xml:space="preserve">) – довіра естонців до уряду була ключовим інгредієнтом успіху, оскільки громадяни довіряли уряду побудувати цифрову систему, яка служитиме та захищатиме всіх; по-друге, критична роль лідерства та політичної волі у здійсненні трансформації; по-третє, важливість </w:t>
      </w:r>
      <w:proofErr w:type="spellStart"/>
      <w:r w:rsidRPr="001F275F">
        <w:rPr>
          <w:rFonts w:asciiTheme="majorBidi" w:hAnsiTheme="majorBidi" w:cstheme="majorBidi"/>
          <w:sz w:val="28"/>
          <w:szCs w:val="28"/>
          <w:lang w:val="uk-UA"/>
        </w:rPr>
        <w:t>багатоканальності</w:t>
      </w:r>
      <w:proofErr w:type="spellEnd"/>
      <w:r w:rsidRPr="001F275F">
        <w:rPr>
          <w:rFonts w:asciiTheme="majorBidi" w:hAnsiTheme="majorBidi" w:cstheme="majorBidi"/>
          <w:sz w:val="28"/>
          <w:szCs w:val="28"/>
          <w:lang w:val="uk-UA"/>
        </w:rPr>
        <w:t xml:space="preserve"> доступу до цифрових послуг для подолання цифрового розриву. Особливостями його є: інституційні традиції (</w:t>
      </w:r>
      <w:proofErr w:type="spellStart"/>
      <w:r w:rsidRPr="001F275F">
        <w:rPr>
          <w:rFonts w:asciiTheme="majorBidi" w:hAnsiTheme="majorBidi" w:cstheme="majorBidi"/>
          <w:sz w:val="28"/>
          <w:szCs w:val="28"/>
          <w:lang w:val="uk-UA"/>
        </w:rPr>
        <w:t>континентально</w:t>
      </w:r>
      <w:proofErr w:type="spellEnd"/>
      <w:r w:rsidRPr="001F275F">
        <w:rPr>
          <w:rFonts w:asciiTheme="majorBidi" w:hAnsiTheme="majorBidi" w:cstheme="majorBidi"/>
          <w:sz w:val="28"/>
          <w:szCs w:val="28"/>
          <w:lang w:val="uk-UA"/>
        </w:rPr>
        <w:t xml:space="preserve">-європейська модель правової держави </w:t>
      </w:r>
      <w:proofErr w:type="spellStart"/>
      <w:r w:rsidRPr="001F275F">
        <w:rPr>
          <w:rFonts w:asciiTheme="majorBidi" w:hAnsiTheme="majorBidi" w:cstheme="majorBidi"/>
          <w:sz w:val="28"/>
          <w:szCs w:val="28"/>
          <w:lang w:val="uk-UA"/>
        </w:rPr>
        <w:t>vs</w:t>
      </w:r>
      <w:proofErr w:type="spellEnd"/>
      <w:r w:rsidRPr="001F275F">
        <w:rPr>
          <w:rFonts w:asciiTheme="majorBidi" w:hAnsiTheme="majorBidi" w:cstheme="majorBidi"/>
          <w:sz w:val="28"/>
          <w:szCs w:val="28"/>
          <w:lang w:val="uk-UA"/>
        </w:rPr>
        <w:t xml:space="preserve"> англо-саксонська модель суспільного інтересу), рівень довіри до влади, наявність зовнішніх загроз як каталізатора змін. Попри досягнення та великі інвестиції в електронний уряд багатьма країнами, цифровий розрив зберігається – сім з восьми країн з низькими показниками знаходяться в Африці та належать до групи найменш розвинених країн, і це свідчить про те, що «шокова модернізація» може бути як каталізатором прогресу, так і фактором поглиблення нерівності між країнами з різним рівнем початкових можливостей.</w:t>
      </w:r>
    </w:p>
    <w:p w14:paraId="636B76FF" w14:textId="2D3B5B10" w:rsidR="00A416DF" w:rsidRPr="001F275F" w:rsidRDefault="008F22C0"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Ці емпіричні свідчення дозволяють </w:t>
      </w:r>
      <w:proofErr w:type="spellStart"/>
      <w:r w:rsidRPr="001F275F">
        <w:rPr>
          <w:rFonts w:asciiTheme="majorBidi" w:hAnsiTheme="majorBidi" w:cstheme="majorBidi"/>
          <w:sz w:val="28"/>
          <w:szCs w:val="28"/>
          <w:lang w:val="uk-UA"/>
        </w:rPr>
        <w:t>концептуалізувати</w:t>
      </w:r>
      <w:proofErr w:type="spellEnd"/>
      <w:r w:rsidRPr="001F275F">
        <w:rPr>
          <w:rFonts w:asciiTheme="majorBidi" w:hAnsiTheme="majorBidi" w:cstheme="majorBidi"/>
          <w:sz w:val="28"/>
          <w:szCs w:val="28"/>
          <w:lang w:val="uk-UA"/>
        </w:rPr>
        <w:t xml:space="preserve"> нову теоретичну рамку «адаптивного управління в умовах глобальної нестабільності», що інтегрує механізми всіх трьох призм. Ця теорія постулює, що ефективність «шокової модернізації» залежить від синергії трьох факторів: адаптивної спроможності інститутів (здатність до швидкої </w:t>
      </w:r>
      <w:proofErr w:type="spellStart"/>
      <w:r w:rsidRPr="001F275F">
        <w:rPr>
          <w:rFonts w:asciiTheme="majorBidi" w:hAnsiTheme="majorBidi" w:cstheme="majorBidi"/>
          <w:sz w:val="28"/>
          <w:szCs w:val="28"/>
          <w:lang w:val="uk-UA"/>
        </w:rPr>
        <w:t>реконфігурації</w:t>
      </w:r>
      <w:proofErr w:type="spellEnd"/>
      <w:r w:rsidRPr="001F275F">
        <w:rPr>
          <w:rFonts w:asciiTheme="majorBidi" w:hAnsiTheme="majorBidi" w:cstheme="majorBidi"/>
          <w:sz w:val="28"/>
          <w:szCs w:val="28"/>
          <w:lang w:val="uk-UA"/>
        </w:rPr>
        <w:t xml:space="preserve">), </w:t>
      </w:r>
      <w:proofErr w:type="spellStart"/>
      <w:r w:rsidRPr="001F275F">
        <w:rPr>
          <w:rFonts w:asciiTheme="majorBidi" w:hAnsiTheme="majorBidi" w:cstheme="majorBidi"/>
          <w:sz w:val="28"/>
          <w:szCs w:val="28"/>
          <w:lang w:val="uk-UA"/>
        </w:rPr>
        <w:t>резільєнтного</w:t>
      </w:r>
      <w:proofErr w:type="spellEnd"/>
      <w:r w:rsidRPr="001F275F">
        <w:rPr>
          <w:rFonts w:asciiTheme="majorBidi" w:hAnsiTheme="majorBidi" w:cstheme="majorBidi"/>
          <w:sz w:val="28"/>
          <w:szCs w:val="28"/>
          <w:lang w:val="uk-UA"/>
        </w:rPr>
        <w:t xml:space="preserve"> потенціалу системи (наявність «запасу міцності» для трансформації) та </w:t>
      </w:r>
      <w:proofErr w:type="spellStart"/>
      <w:r w:rsidRPr="001F275F">
        <w:rPr>
          <w:rFonts w:asciiTheme="majorBidi" w:hAnsiTheme="majorBidi" w:cstheme="majorBidi"/>
          <w:sz w:val="28"/>
          <w:szCs w:val="28"/>
          <w:lang w:val="uk-UA"/>
        </w:rPr>
        <w:t>антикрихкого</w:t>
      </w:r>
      <w:proofErr w:type="spellEnd"/>
      <w:r w:rsidRPr="001F275F">
        <w:rPr>
          <w:rFonts w:asciiTheme="majorBidi" w:hAnsiTheme="majorBidi" w:cstheme="majorBidi"/>
          <w:sz w:val="28"/>
          <w:szCs w:val="28"/>
          <w:lang w:val="uk-UA"/>
        </w:rPr>
        <w:t xml:space="preserve"> дизайну (</w:t>
      </w:r>
      <w:proofErr w:type="spellStart"/>
      <w:r w:rsidRPr="001F275F">
        <w:rPr>
          <w:rFonts w:asciiTheme="majorBidi" w:hAnsiTheme="majorBidi" w:cstheme="majorBidi"/>
          <w:sz w:val="28"/>
          <w:szCs w:val="28"/>
          <w:lang w:val="uk-UA"/>
        </w:rPr>
        <w:t>вбудованість</w:t>
      </w:r>
      <w:proofErr w:type="spellEnd"/>
      <w:r w:rsidRPr="001F275F">
        <w:rPr>
          <w:rFonts w:asciiTheme="majorBidi" w:hAnsiTheme="majorBidi" w:cstheme="majorBidi"/>
          <w:sz w:val="28"/>
          <w:szCs w:val="28"/>
          <w:lang w:val="uk-UA"/>
        </w:rPr>
        <w:t xml:space="preserve"> механізмів навчання від стресу). Практичні імплікації включають необхідність створення «кризо-готових» цифрових </w:t>
      </w:r>
      <w:proofErr w:type="spellStart"/>
      <w:r w:rsidRPr="001F275F">
        <w:rPr>
          <w:rFonts w:asciiTheme="majorBidi" w:hAnsiTheme="majorBidi" w:cstheme="majorBidi"/>
          <w:sz w:val="28"/>
          <w:szCs w:val="28"/>
          <w:lang w:val="uk-UA"/>
        </w:rPr>
        <w:t>архітектур</w:t>
      </w:r>
      <w:proofErr w:type="spellEnd"/>
      <w:r w:rsidRPr="001F275F">
        <w:rPr>
          <w:rFonts w:asciiTheme="majorBidi" w:hAnsiTheme="majorBidi" w:cstheme="majorBidi"/>
          <w:sz w:val="28"/>
          <w:szCs w:val="28"/>
          <w:lang w:val="uk-UA"/>
        </w:rPr>
        <w:t>, розвитку культури експериментування в державному управлінні та формування екосистем інновацій, здатних до швидкого масштабування успішних практик.</w:t>
      </w:r>
    </w:p>
    <w:p w14:paraId="5669B238" w14:textId="2D4C9463" w:rsidR="008F22C0" w:rsidRPr="001F275F" w:rsidRDefault="008F22C0"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Відповідаючи на центральне питання цієї статті «чи пройдено в Україні шлях від дисбалансу до інституційної стійкості?», наш аналіз свідчить про часткове досягнення цієї мети з важливими застереженнями. </w:t>
      </w:r>
    </w:p>
    <w:p w14:paraId="0970F1E5" w14:textId="6B271BFD" w:rsidR="008F22C0" w:rsidRPr="001F275F" w:rsidRDefault="008F22C0"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З одного боку, українська система соціального захисту продемонструвала вражаючу цифрову адаптивність: стрибок з 102-го на 5-те місце в глобальному рейтингу цифрового урядування, зростання користувачів платформи Дія з 13 до 22+ мільйонів, створення 218 Центрів життєстійкості та успішне функціонування програми </w:t>
      </w:r>
      <w:proofErr w:type="spellStart"/>
      <w:r w:rsidRPr="001F275F">
        <w:rPr>
          <w:rFonts w:asciiTheme="majorBidi" w:hAnsiTheme="majorBidi" w:cstheme="majorBidi"/>
          <w:sz w:val="28"/>
          <w:szCs w:val="28"/>
          <w:lang w:val="uk-UA"/>
        </w:rPr>
        <w:t>єПідтримка</w:t>
      </w:r>
      <w:proofErr w:type="spellEnd"/>
      <w:r w:rsidRPr="001F275F">
        <w:rPr>
          <w:rFonts w:asciiTheme="majorBidi" w:hAnsiTheme="majorBidi" w:cstheme="majorBidi"/>
          <w:sz w:val="28"/>
          <w:szCs w:val="28"/>
          <w:lang w:val="uk-UA"/>
        </w:rPr>
        <w:t xml:space="preserve"> з обслуговуванням 14,4 мільйона користувачів за 72 години. Ці досягнення свідчать про подолання початкового дисбалансу між потребами кризового часу та інституційними можливостями системи. Однак інституційна стійкість залишається незавершеним проектом, оскільки успіхи значною мірою залежать від персоналізованого лідерства, екстрених мобілізацій ресурсів та залучення приватних партнерів замість системних інституційних реформ.</w:t>
      </w:r>
    </w:p>
    <w:p w14:paraId="4CFC848E" w14:textId="06ECDFA3" w:rsidR="008F22C0" w:rsidRPr="001F275F" w:rsidRDefault="008F22C0"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Ключові індикатори незавершеності трансформації включають: збереження фрагментарності між цифровими можливостями та традиційними механізмами соціальної політики (диспропорція 10,05 мільярда грн через цифрові канали проти окремого фінансування через бюрократичні процедури); залежність від президентського патронату та політичної кон’юнктури (програма </w:t>
      </w:r>
      <w:proofErr w:type="spellStart"/>
      <w:r w:rsidRPr="001F275F">
        <w:rPr>
          <w:rFonts w:asciiTheme="majorBidi" w:hAnsiTheme="majorBidi" w:cstheme="majorBidi"/>
          <w:sz w:val="28"/>
          <w:szCs w:val="28"/>
          <w:lang w:val="uk-UA"/>
        </w:rPr>
        <w:t>єПідтримка</w:t>
      </w:r>
      <w:proofErr w:type="spellEnd"/>
      <w:r w:rsidRPr="001F275F">
        <w:rPr>
          <w:rFonts w:asciiTheme="majorBidi" w:hAnsiTheme="majorBidi" w:cstheme="majorBidi"/>
          <w:sz w:val="28"/>
          <w:szCs w:val="28"/>
          <w:lang w:val="uk-UA"/>
        </w:rPr>
        <w:t xml:space="preserve"> як виняток, а не правило інституційної дієздатності); географічну нерівність доступу (необхідність окремих списків для 1,7 мільйона найбільш вразливих категорій); відсутність довгострокової фіскальної стійкості (</w:t>
      </w:r>
      <w:proofErr w:type="spellStart"/>
      <w:r w:rsidRPr="001F275F">
        <w:rPr>
          <w:rFonts w:asciiTheme="majorBidi" w:hAnsiTheme="majorBidi" w:cstheme="majorBidi"/>
          <w:sz w:val="28"/>
          <w:szCs w:val="28"/>
          <w:lang w:val="uk-UA"/>
        </w:rPr>
        <w:t>довгостроковість</w:t>
      </w:r>
      <w:proofErr w:type="spellEnd"/>
      <w:r w:rsidRPr="001F275F">
        <w:rPr>
          <w:rFonts w:asciiTheme="majorBidi" w:hAnsiTheme="majorBidi" w:cstheme="majorBidi"/>
          <w:sz w:val="28"/>
          <w:szCs w:val="28"/>
          <w:lang w:val="uk-UA"/>
        </w:rPr>
        <w:t xml:space="preserve"> використання коштів до кінця 2025 року без оподаткування). Найбільш тривожним є те, що навіть найуспішніші програми залишаються проектними ініціативами, а не інтегрованими частинами системи соціального захисту. Це створює ризики повернення до попереднього стану після зникнення кризового тиску або зміни політичних пріоритетів.</w:t>
      </w:r>
    </w:p>
    <w:p w14:paraId="0E76156E" w14:textId="52FEC7BD" w:rsidR="008F22C0" w:rsidRPr="001F275F" w:rsidRDefault="008F22C0"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Водночас, порівняння з міжнародним досвідом показує, що Україна знаходиться на передовому краї глобального тренду «шокової модернізації». Якщо Естонія потребувала 20 років для побудови цифрової держави в стабільних умовах, а інші країни демонстрували переважно адаптацію існуючих систем під час COVID-19, то Україна створила принципово нові інституційні форми за понад 3 роки війни. Це дозволяє говорити про досягнення «функціональної інституційної стійкості» – здатності системи забезпечувати критичні соціальні функції в екстремальних умовах, навіть за відсутності повної структурної </w:t>
      </w:r>
      <w:proofErr w:type="spellStart"/>
      <w:r w:rsidRPr="001F275F">
        <w:rPr>
          <w:rFonts w:asciiTheme="majorBidi" w:hAnsiTheme="majorBidi" w:cstheme="majorBidi"/>
          <w:sz w:val="28"/>
          <w:szCs w:val="28"/>
          <w:lang w:val="uk-UA"/>
        </w:rPr>
        <w:t>інституціоналізації</w:t>
      </w:r>
      <w:proofErr w:type="spellEnd"/>
      <w:r w:rsidRPr="001F275F">
        <w:rPr>
          <w:rFonts w:asciiTheme="majorBidi" w:hAnsiTheme="majorBidi" w:cstheme="majorBidi"/>
          <w:sz w:val="28"/>
          <w:szCs w:val="28"/>
          <w:lang w:val="uk-UA"/>
        </w:rPr>
        <w:t xml:space="preserve">. Напр., успіх навчання фахівців соціальної сфери для роботи з ЄІССС, ефективність координації між різними відомствами в реалізації </w:t>
      </w:r>
      <w:proofErr w:type="spellStart"/>
      <w:r w:rsidRPr="001F275F">
        <w:rPr>
          <w:rFonts w:asciiTheme="majorBidi" w:hAnsiTheme="majorBidi" w:cstheme="majorBidi"/>
          <w:sz w:val="28"/>
          <w:szCs w:val="28"/>
          <w:lang w:val="uk-UA"/>
        </w:rPr>
        <w:t>єПідтримки</w:t>
      </w:r>
      <w:proofErr w:type="spellEnd"/>
      <w:r w:rsidRPr="001F275F">
        <w:rPr>
          <w:rFonts w:asciiTheme="majorBidi" w:hAnsiTheme="majorBidi" w:cstheme="majorBidi"/>
          <w:sz w:val="28"/>
          <w:szCs w:val="28"/>
          <w:lang w:val="uk-UA"/>
        </w:rPr>
        <w:t xml:space="preserve"> та інтеграція цифрових та традиційних каналів надання послуг та ін. свідчать про формування нових організаційних рутин та практик, які можуть стати основою для майбутньої повноцінної </w:t>
      </w:r>
      <w:proofErr w:type="spellStart"/>
      <w:r w:rsidRPr="001F275F">
        <w:rPr>
          <w:rFonts w:asciiTheme="majorBidi" w:hAnsiTheme="majorBidi" w:cstheme="majorBidi"/>
          <w:sz w:val="28"/>
          <w:szCs w:val="28"/>
          <w:lang w:val="uk-UA"/>
        </w:rPr>
        <w:t>інституціоналізації</w:t>
      </w:r>
      <w:proofErr w:type="spellEnd"/>
      <w:r w:rsidRPr="001F275F">
        <w:rPr>
          <w:rFonts w:asciiTheme="majorBidi" w:hAnsiTheme="majorBidi" w:cstheme="majorBidi"/>
          <w:sz w:val="28"/>
          <w:szCs w:val="28"/>
          <w:lang w:val="uk-UA"/>
        </w:rPr>
        <w:t>.</w:t>
      </w:r>
    </w:p>
    <w:p w14:paraId="29419C75" w14:textId="41A82F39" w:rsidR="008F22C0" w:rsidRPr="001F275F" w:rsidRDefault="008F22C0"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Отже, відповідь на питання про подолання шляху від дисбалансу до інституційної стійкості є діалектичною: Україна досягла функціональної стійкості системи соціального захисту через цифрову адаптивність, але ще не завершила структурну </w:t>
      </w:r>
      <w:proofErr w:type="spellStart"/>
      <w:r w:rsidRPr="001F275F">
        <w:rPr>
          <w:rFonts w:asciiTheme="majorBidi" w:hAnsiTheme="majorBidi" w:cstheme="majorBidi"/>
          <w:sz w:val="28"/>
          <w:szCs w:val="28"/>
          <w:lang w:val="uk-UA"/>
        </w:rPr>
        <w:t>інституціоналізацію</w:t>
      </w:r>
      <w:proofErr w:type="spellEnd"/>
      <w:r w:rsidRPr="001F275F">
        <w:rPr>
          <w:rFonts w:asciiTheme="majorBidi" w:hAnsiTheme="majorBidi" w:cstheme="majorBidi"/>
          <w:sz w:val="28"/>
          <w:szCs w:val="28"/>
          <w:lang w:val="uk-UA"/>
        </w:rPr>
        <w:t xml:space="preserve"> цих досягнень. Це означає, що система перебуває в перехідному стані між кризовим реагуванням та сталим розвитком, що вимагає цілеспрямованих зусиль для консолідації досягнутих результатів у довгостроковій інституційній архітектурі. Міжнародний досвід показує, що саме цей перехід від «кризових винятків» до «нової нормальності» є найскладнішим етапом трансформації, успіх якого визначатиме, чи стане українська модель взірцем для інших країн, що стикаються з глобальними шоками, чи залишиться унікальним, але не відтворюваним кейсом воєнного часу.</w:t>
      </w:r>
    </w:p>
    <w:p w14:paraId="5C3E20F4" w14:textId="692BED14" w:rsidR="004A61DE" w:rsidRPr="001F275F" w:rsidRDefault="004A61D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b/>
          <w:bCs/>
          <w:sz w:val="28"/>
          <w:szCs w:val="28"/>
          <w:lang w:val="uk-UA"/>
        </w:rPr>
        <w:t>Висновки і перспективи подальших досліджень</w:t>
      </w:r>
      <w:r w:rsidRPr="001F275F">
        <w:rPr>
          <w:rFonts w:asciiTheme="majorBidi" w:hAnsiTheme="majorBidi" w:cstheme="majorBidi"/>
          <w:sz w:val="28"/>
          <w:szCs w:val="28"/>
          <w:lang w:val="uk-UA"/>
        </w:rPr>
        <w:t xml:space="preserve">. Дослідження підтверджує існування нового і маловивченого феномену «парадоксу кризової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xml:space="preserve">», коли екстремальні умови воєнної агресії стали каталізатором революційної трансформації системи соціального захисту України. Стрибок з 102-го на 5-те місце в глобальному рейтингу цифрового урядування за шість років, зростання користувачів платформи Дія з 13 до 22+ мільйонів та створення понад 140 цифрових сервісів демонструють, що те, чого не вдавалося досягти роками </w:t>
      </w:r>
      <w:proofErr w:type="spellStart"/>
      <w:r w:rsidRPr="001F275F">
        <w:rPr>
          <w:rFonts w:asciiTheme="majorBidi" w:hAnsiTheme="majorBidi" w:cstheme="majorBidi"/>
          <w:sz w:val="28"/>
          <w:szCs w:val="28"/>
          <w:lang w:val="uk-UA"/>
        </w:rPr>
        <w:t>мирночасових</w:t>
      </w:r>
      <w:proofErr w:type="spellEnd"/>
      <w:r w:rsidRPr="001F275F">
        <w:rPr>
          <w:rFonts w:asciiTheme="majorBidi" w:hAnsiTheme="majorBidi" w:cstheme="majorBidi"/>
          <w:sz w:val="28"/>
          <w:szCs w:val="28"/>
          <w:lang w:val="uk-UA"/>
        </w:rPr>
        <w:t xml:space="preserve"> реформ, було реалізовано за місяці воєнного стану. </w:t>
      </w:r>
      <w:proofErr w:type="spellStart"/>
      <w:r w:rsidRPr="001F275F">
        <w:rPr>
          <w:rFonts w:asciiTheme="majorBidi" w:hAnsiTheme="majorBidi" w:cstheme="majorBidi"/>
          <w:sz w:val="28"/>
          <w:szCs w:val="28"/>
          <w:lang w:val="uk-UA"/>
        </w:rPr>
        <w:t>Триангуляція</w:t>
      </w:r>
      <w:proofErr w:type="spellEnd"/>
      <w:r w:rsidRPr="001F275F">
        <w:rPr>
          <w:rFonts w:asciiTheme="majorBidi" w:hAnsiTheme="majorBidi" w:cstheme="majorBidi"/>
          <w:sz w:val="28"/>
          <w:szCs w:val="28"/>
          <w:lang w:val="uk-UA"/>
        </w:rPr>
        <w:t xml:space="preserve"> теоретичних призм – адаптивного врядування, </w:t>
      </w:r>
      <w:proofErr w:type="spellStart"/>
      <w:r w:rsidRPr="001F275F">
        <w:rPr>
          <w:rFonts w:asciiTheme="majorBidi" w:hAnsiTheme="majorBidi" w:cstheme="majorBidi"/>
          <w:sz w:val="28"/>
          <w:szCs w:val="28"/>
          <w:lang w:val="uk-UA"/>
        </w:rPr>
        <w:t>резільєнтності</w:t>
      </w:r>
      <w:proofErr w:type="spellEnd"/>
      <w:r w:rsidRPr="001F275F">
        <w:rPr>
          <w:rFonts w:asciiTheme="majorBidi" w:hAnsiTheme="majorBidi" w:cstheme="majorBidi"/>
          <w:sz w:val="28"/>
          <w:szCs w:val="28"/>
          <w:lang w:val="uk-UA"/>
        </w:rPr>
        <w:t xml:space="preserve"> та </w:t>
      </w:r>
      <w:proofErr w:type="spellStart"/>
      <w:r w:rsidRPr="001F275F">
        <w:rPr>
          <w:rFonts w:asciiTheme="majorBidi" w:hAnsiTheme="majorBidi" w:cstheme="majorBidi"/>
          <w:sz w:val="28"/>
          <w:szCs w:val="28"/>
          <w:lang w:val="uk-UA"/>
        </w:rPr>
        <w:t>антикрихкості</w:t>
      </w:r>
      <w:proofErr w:type="spellEnd"/>
      <w:r w:rsidRPr="001F275F">
        <w:rPr>
          <w:rFonts w:asciiTheme="majorBidi" w:hAnsiTheme="majorBidi" w:cstheme="majorBidi"/>
          <w:sz w:val="28"/>
          <w:szCs w:val="28"/>
          <w:lang w:val="uk-UA"/>
        </w:rPr>
        <w:t xml:space="preserve"> – розкриває механізми трансформації від "платформи зручності" до «платформи виживання». Українська модель «кризової стійкості» </w:t>
      </w:r>
      <w:proofErr w:type="spellStart"/>
      <w:r w:rsidRPr="001F275F">
        <w:rPr>
          <w:rFonts w:asciiTheme="majorBidi" w:hAnsiTheme="majorBidi" w:cstheme="majorBidi"/>
          <w:sz w:val="28"/>
          <w:szCs w:val="28"/>
          <w:lang w:val="uk-UA"/>
        </w:rPr>
        <w:t>еревершила</w:t>
      </w:r>
      <w:proofErr w:type="spellEnd"/>
      <w:r w:rsidRPr="001F275F">
        <w:rPr>
          <w:rFonts w:asciiTheme="majorBidi" w:hAnsiTheme="majorBidi" w:cstheme="majorBidi"/>
          <w:sz w:val="28"/>
          <w:szCs w:val="28"/>
          <w:lang w:val="uk-UA"/>
        </w:rPr>
        <w:t xml:space="preserve"> за ефективністю традиційні підходи до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створивши якісно нову парадигму державно-громадянської взаємодії через технології як основу національного виживання.</w:t>
      </w:r>
    </w:p>
    <w:p w14:paraId="6D629757" w14:textId="4894E5D9" w:rsidR="004A61DE" w:rsidRPr="001F275F" w:rsidRDefault="004A61D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Порівняльний аналіз з естонським досвідом, трансформаціями під час COVID-19 в різних країнах та азійськими моделями цифрового розвитку підтверджує, що «шокова модернізація» є не унікальним українським феноменом, а потенційно універсальною закономірністю адаптивного управління в умовах глобальної нестабільності. Універсальними факторами успіху є: попередні цифрові інвестиції як основа кризової адаптації, критична роль політичного лідерства та </w:t>
      </w:r>
      <w:proofErr w:type="spellStart"/>
      <w:r w:rsidRPr="001F275F">
        <w:rPr>
          <w:rFonts w:asciiTheme="majorBidi" w:hAnsiTheme="majorBidi" w:cstheme="majorBidi"/>
          <w:sz w:val="28"/>
          <w:szCs w:val="28"/>
          <w:lang w:val="uk-UA"/>
        </w:rPr>
        <w:t>багатоканальність</w:t>
      </w:r>
      <w:proofErr w:type="spellEnd"/>
      <w:r w:rsidRPr="001F275F">
        <w:rPr>
          <w:rFonts w:asciiTheme="majorBidi" w:hAnsiTheme="majorBidi" w:cstheme="majorBidi"/>
          <w:sz w:val="28"/>
          <w:szCs w:val="28"/>
          <w:lang w:val="uk-UA"/>
        </w:rPr>
        <w:t xml:space="preserve"> доступу до послуг. Водночас контекстуальні особливості </w:t>
      </w:r>
      <w:bookmarkStart w:id="2" w:name="_Hlk199359658"/>
      <w:r w:rsidRPr="001F275F">
        <w:rPr>
          <w:rFonts w:asciiTheme="majorBidi" w:hAnsiTheme="majorBidi" w:cstheme="majorBidi"/>
          <w:sz w:val="28"/>
          <w:szCs w:val="28"/>
          <w:lang w:val="uk-UA"/>
        </w:rPr>
        <w:t>–</w:t>
      </w:r>
      <w:bookmarkEnd w:id="2"/>
      <w:r w:rsidRPr="001F275F">
        <w:rPr>
          <w:rFonts w:asciiTheme="majorBidi" w:hAnsiTheme="majorBidi" w:cstheme="majorBidi"/>
          <w:sz w:val="28"/>
          <w:szCs w:val="28"/>
          <w:lang w:val="uk-UA"/>
        </w:rPr>
        <w:t xml:space="preserve"> інституційні традиції, рівень довіри до влади, характер зовнішніх загроз – визначають специфіку реалізації. Нова теоретична рамка «адаптивного управління в умовах ризиків великої війни» в</w:t>
      </w:r>
      <w:r w:rsidR="00704A52">
        <w:rPr>
          <w:rFonts w:asciiTheme="majorBidi" w:hAnsiTheme="majorBidi" w:cstheme="majorBidi"/>
          <w:sz w:val="28"/>
          <w:szCs w:val="28"/>
          <w:lang w:val="uk-UA"/>
        </w:rPr>
        <w:t>к</w:t>
      </w:r>
      <w:r w:rsidRPr="001F275F">
        <w:rPr>
          <w:rFonts w:asciiTheme="majorBidi" w:hAnsiTheme="majorBidi" w:cstheme="majorBidi"/>
          <w:sz w:val="28"/>
          <w:szCs w:val="28"/>
          <w:lang w:val="uk-UA"/>
        </w:rPr>
        <w:t xml:space="preserve">азує, що ефективність змін залежить від поєднання адаптивної спроможності інститутів, </w:t>
      </w:r>
      <w:proofErr w:type="spellStart"/>
      <w:r w:rsidRPr="001F275F">
        <w:rPr>
          <w:rFonts w:asciiTheme="majorBidi" w:hAnsiTheme="majorBidi" w:cstheme="majorBidi"/>
          <w:sz w:val="28"/>
          <w:szCs w:val="28"/>
          <w:lang w:val="uk-UA"/>
        </w:rPr>
        <w:t>резільєнтного</w:t>
      </w:r>
      <w:proofErr w:type="spellEnd"/>
      <w:r w:rsidRPr="001F275F">
        <w:rPr>
          <w:rFonts w:asciiTheme="majorBidi" w:hAnsiTheme="majorBidi" w:cstheme="majorBidi"/>
          <w:sz w:val="28"/>
          <w:szCs w:val="28"/>
          <w:lang w:val="uk-UA"/>
        </w:rPr>
        <w:t xml:space="preserve"> потенціалу системи та </w:t>
      </w:r>
      <w:proofErr w:type="spellStart"/>
      <w:r w:rsidRPr="001F275F">
        <w:rPr>
          <w:rFonts w:asciiTheme="majorBidi" w:hAnsiTheme="majorBidi" w:cstheme="majorBidi"/>
          <w:sz w:val="28"/>
          <w:szCs w:val="28"/>
          <w:lang w:val="uk-UA"/>
        </w:rPr>
        <w:t>антикрихкого</w:t>
      </w:r>
      <w:proofErr w:type="spellEnd"/>
      <w:r w:rsidRPr="001F275F">
        <w:rPr>
          <w:rFonts w:asciiTheme="majorBidi" w:hAnsiTheme="majorBidi" w:cstheme="majorBidi"/>
          <w:sz w:val="28"/>
          <w:szCs w:val="28"/>
          <w:lang w:val="uk-UA"/>
        </w:rPr>
        <w:t xml:space="preserve"> дизайну з вбудованими механізмами навчання від стресу.</w:t>
      </w:r>
    </w:p>
    <w:p w14:paraId="1D3D90D6" w14:textId="567E31E2" w:rsidR="004A61DE" w:rsidRPr="001F275F" w:rsidRDefault="004A61D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sz w:val="28"/>
          <w:szCs w:val="28"/>
          <w:lang w:val="uk-UA"/>
        </w:rPr>
        <w:t xml:space="preserve">Відповідь на центральне питання про подолання шляху від дисбалансу до інституційної стійкості є діалектичною: Україна досягла функціональної стійкості системи соціального захисту через цифрову адаптивність, але не завершила структурну </w:t>
      </w:r>
      <w:proofErr w:type="spellStart"/>
      <w:r w:rsidRPr="001F275F">
        <w:rPr>
          <w:rFonts w:asciiTheme="majorBidi" w:hAnsiTheme="majorBidi" w:cstheme="majorBidi"/>
          <w:sz w:val="28"/>
          <w:szCs w:val="28"/>
          <w:lang w:val="uk-UA"/>
        </w:rPr>
        <w:t>інституціоналізацію</w:t>
      </w:r>
      <w:proofErr w:type="spellEnd"/>
      <w:r w:rsidRPr="001F275F">
        <w:rPr>
          <w:rFonts w:asciiTheme="majorBidi" w:hAnsiTheme="majorBidi" w:cstheme="majorBidi"/>
          <w:sz w:val="28"/>
          <w:szCs w:val="28"/>
          <w:lang w:val="uk-UA"/>
        </w:rPr>
        <w:t xml:space="preserve"> досягнень. Успіхи програм як </w:t>
      </w:r>
      <w:proofErr w:type="spellStart"/>
      <w:r w:rsidRPr="001F275F">
        <w:rPr>
          <w:rFonts w:asciiTheme="majorBidi" w:hAnsiTheme="majorBidi" w:cstheme="majorBidi"/>
          <w:sz w:val="28"/>
          <w:szCs w:val="28"/>
          <w:lang w:val="uk-UA"/>
        </w:rPr>
        <w:t>єПідтримка</w:t>
      </w:r>
      <w:proofErr w:type="spellEnd"/>
      <w:r w:rsidRPr="001F275F">
        <w:rPr>
          <w:rFonts w:asciiTheme="majorBidi" w:hAnsiTheme="majorBidi" w:cstheme="majorBidi"/>
          <w:sz w:val="28"/>
          <w:szCs w:val="28"/>
          <w:lang w:val="uk-UA"/>
        </w:rPr>
        <w:t xml:space="preserve"> (14,4 мільйона користувачів за 72 години) та створення 218 Центрів життєстійкості свідчать про подолання початкового дисбалансу, проте залежність від персоналізованого лідерства, фрагментарність між цифровими та традиційними механізмами, географічна нерівність доступу вказують на незавершеність трансформації. Система перебуває в перехідному стані між кризовим реагуванням та сталим розвитком. Але тут викликом є перехід від «кризових винятків» до «нової нормальності», що визначить, чи стане українська модель взірцем для інших країн, що стикаються з глобальними шоками, чи залишиться унікальним кейсом воєнного часу.</w:t>
      </w:r>
    </w:p>
    <w:p w14:paraId="62533ACE" w14:textId="608416E8" w:rsidR="004A61DE" w:rsidRPr="001F275F" w:rsidRDefault="004A61DE" w:rsidP="004A61DE">
      <w:pPr>
        <w:widowControl w:val="0"/>
        <w:spacing w:after="0" w:line="360" w:lineRule="auto"/>
        <w:ind w:firstLine="709"/>
        <w:jc w:val="both"/>
        <w:rPr>
          <w:rFonts w:asciiTheme="majorBidi" w:hAnsiTheme="majorBidi" w:cstheme="majorBidi"/>
          <w:sz w:val="28"/>
          <w:szCs w:val="28"/>
          <w:lang w:val="uk-UA"/>
        </w:rPr>
      </w:pPr>
      <w:r w:rsidRPr="001F275F">
        <w:rPr>
          <w:rFonts w:asciiTheme="majorBidi" w:hAnsiTheme="majorBidi" w:cstheme="majorBidi"/>
          <w:i/>
          <w:iCs/>
          <w:sz w:val="28"/>
          <w:szCs w:val="28"/>
          <w:lang w:val="uk-UA"/>
        </w:rPr>
        <w:t>Перспективними напрямами майбутніх досліджень</w:t>
      </w:r>
      <w:r w:rsidRPr="001F275F">
        <w:rPr>
          <w:rFonts w:asciiTheme="majorBidi" w:hAnsiTheme="majorBidi" w:cstheme="majorBidi"/>
          <w:sz w:val="28"/>
          <w:szCs w:val="28"/>
          <w:lang w:val="uk-UA"/>
        </w:rPr>
        <w:t xml:space="preserve"> є поглиблений аналіз </w:t>
      </w:r>
      <w:proofErr w:type="spellStart"/>
      <w:r w:rsidRPr="001F275F">
        <w:rPr>
          <w:rFonts w:asciiTheme="majorBidi" w:hAnsiTheme="majorBidi" w:cstheme="majorBidi"/>
          <w:sz w:val="28"/>
          <w:szCs w:val="28"/>
          <w:lang w:val="uk-UA"/>
        </w:rPr>
        <w:t>мікрорівневих</w:t>
      </w:r>
      <w:proofErr w:type="spellEnd"/>
      <w:r w:rsidRPr="001F275F">
        <w:rPr>
          <w:rFonts w:asciiTheme="majorBidi" w:hAnsiTheme="majorBidi" w:cstheme="majorBidi"/>
          <w:sz w:val="28"/>
          <w:szCs w:val="28"/>
          <w:lang w:val="uk-UA"/>
        </w:rPr>
        <w:t xml:space="preserve"> процесів індивідуальної адаптації користувачів до кризових цифрових інновацій, включаючи вивчення цифрового розриву між різними соціально-демографічними групами та механізмів його подолання в екстремальних умовах. Критично важливим є також </w:t>
      </w:r>
      <w:proofErr w:type="spellStart"/>
      <w:r w:rsidRPr="001F275F">
        <w:rPr>
          <w:rFonts w:asciiTheme="majorBidi" w:hAnsiTheme="majorBidi" w:cstheme="majorBidi"/>
          <w:sz w:val="28"/>
          <w:szCs w:val="28"/>
          <w:lang w:val="uk-UA"/>
        </w:rPr>
        <w:t>лонгітюдне</w:t>
      </w:r>
      <w:proofErr w:type="spellEnd"/>
      <w:r w:rsidRPr="001F275F">
        <w:rPr>
          <w:rFonts w:asciiTheme="majorBidi" w:hAnsiTheme="majorBidi" w:cstheme="majorBidi"/>
          <w:sz w:val="28"/>
          <w:szCs w:val="28"/>
          <w:lang w:val="uk-UA"/>
        </w:rPr>
        <w:t xml:space="preserve"> дослідження довгострокової стійкості моделі «кризової </w:t>
      </w:r>
      <w:proofErr w:type="spellStart"/>
      <w:r w:rsidRPr="001F275F">
        <w:rPr>
          <w:rFonts w:asciiTheme="majorBidi" w:hAnsiTheme="majorBidi" w:cstheme="majorBidi"/>
          <w:sz w:val="28"/>
          <w:szCs w:val="28"/>
          <w:lang w:val="uk-UA"/>
        </w:rPr>
        <w:t>цифровізації</w:t>
      </w:r>
      <w:proofErr w:type="spellEnd"/>
      <w:r w:rsidRPr="001F275F">
        <w:rPr>
          <w:rFonts w:asciiTheme="majorBidi" w:hAnsiTheme="majorBidi" w:cstheme="majorBidi"/>
          <w:sz w:val="28"/>
          <w:szCs w:val="28"/>
          <w:lang w:val="uk-UA"/>
        </w:rPr>
        <w:t xml:space="preserve">» в умовах переходу від воєнного до післявоєнного періоду, що дозволить оцінити реальний потенціал </w:t>
      </w:r>
      <w:proofErr w:type="spellStart"/>
      <w:r w:rsidRPr="001F275F">
        <w:rPr>
          <w:rFonts w:asciiTheme="majorBidi" w:hAnsiTheme="majorBidi" w:cstheme="majorBidi"/>
          <w:sz w:val="28"/>
          <w:szCs w:val="28"/>
          <w:lang w:val="uk-UA"/>
        </w:rPr>
        <w:t>інституціоналізації</w:t>
      </w:r>
      <w:proofErr w:type="spellEnd"/>
      <w:r w:rsidRPr="001F275F">
        <w:rPr>
          <w:rFonts w:asciiTheme="majorBidi" w:hAnsiTheme="majorBidi" w:cstheme="majorBidi"/>
          <w:sz w:val="28"/>
          <w:szCs w:val="28"/>
          <w:lang w:val="uk-UA"/>
        </w:rPr>
        <w:t xml:space="preserve"> досягнутих результатів та можливості їх тиражування в інших кризових контекстах.</w:t>
      </w:r>
    </w:p>
    <w:p w14:paraId="466FACD4" w14:textId="45462618" w:rsidR="00C31E95" w:rsidRPr="001F275F" w:rsidRDefault="00C31E95" w:rsidP="004A61DE">
      <w:pPr>
        <w:widowControl w:val="0"/>
        <w:spacing w:after="0" w:line="360" w:lineRule="auto"/>
        <w:ind w:firstLine="709"/>
        <w:jc w:val="both"/>
        <w:rPr>
          <w:rFonts w:asciiTheme="majorBidi" w:hAnsiTheme="majorBidi" w:cstheme="majorBidi"/>
          <w:sz w:val="28"/>
          <w:szCs w:val="28"/>
          <w:lang w:val="uk-UA"/>
        </w:rPr>
      </w:pPr>
    </w:p>
    <w:p w14:paraId="4A72FD84" w14:textId="77777777" w:rsidR="00C31E95" w:rsidRPr="001F275F" w:rsidRDefault="00C31E95" w:rsidP="00144ED0">
      <w:pPr>
        <w:pStyle w:val="af5"/>
        <w:jc w:val="center"/>
        <w:rPr>
          <w:lang w:val="uk-UA"/>
        </w:rPr>
      </w:pPr>
      <w:bookmarkStart w:id="3" w:name="_Hlk199241428"/>
      <w:r w:rsidRPr="001F275F">
        <w:rPr>
          <w:rStyle w:val="af1"/>
          <w:rFonts w:eastAsiaTheme="majorEastAsia"/>
          <w:lang w:val="uk-UA"/>
        </w:rPr>
        <w:t>Список використаних джерел</w:t>
      </w:r>
    </w:p>
    <w:p w14:paraId="19E264AB" w14:textId="77777777" w:rsidR="00C31E95" w:rsidRPr="001F275F" w:rsidRDefault="00C31E95" w:rsidP="00704A52">
      <w:pPr>
        <w:pStyle w:val="af5"/>
        <w:numPr>
          <w:ilvl w:val="0"/>
          <w:numId w:val="36"/>
        </w:numPr>
        <w:tabs>
          <w:tab w:val="left" w:pos="1134"/>
        </w:tabs>
        <w:jc w:val="both"/>
        <w:rPr>
          <w:sz w:val="28"/>
          <w:szCs w:val="28"/>
          <w:lang w:val="uk-UA"/>
        </w:rPr>
      </w:pPr>
      <w:r w:rsidRPr="001F275F">
        <w:rPr>
          <w:sz w:val="28"/>
          <w:szCs w:val="28"/>
          <w:lang w:val="uk-UA"/>
        </w:rPr>
        <w:t>Завгородня С. Зміцнення стійкості населення до ризиків для доступності енергетичних ресурсів. НІСД. Київ, 2025. URL: https://niss.gov.ua/doslidzhennya/sotsialna-polityka/zmitsnennya-stiykosti-naselennya-do-ryzykiv-dlya-dostupnosti</w:t>
      </w:r>
    </w:p>
    <w:p w14:paraId="1D3CC439" w14:textId="77777777" w:rsidR="00C31E95" w:rsidRPr="001F275F" w:rsidRDefault="00C31E95" w:rsidP="00704A52">
      <w:pPr>
        <w:pStyle w:val="af5"/>
        <w:numPr>
          <w:ilvl w:val="0"/>
          <w:numId w:val="36"/>
        </w:numPr>
        <w:tabs>
          <w:tab w:val="left" w:pos="1134"/>
        </w:tabs>
        <w:jc w:val="both"/>
        <w:rPr>
          <w:sz w:val="28"/>
          <w:szCs w:val="28"/>
          <w:lang w:val="uk-UA"/>
        </w:rPr>
      </w:pPr>
      <w:r w:rsidRPr="001F275F">
        <w:rPr>
          <w:sz w:val="28"/>
          <w:szCs w:val="28"/>
          <w:lang w:val="uk-UA"/>
        </w:rPr>
        <w:t>Коваль О. Оновлення стратегії людського розвитку: аспект репатріації біженців війни. НІСД. Київ, 2024. URL: https://www.niss.gov.ua/news/komentari-ekspertiv/onovlennya-stratehiyi-lyudskoho-rozvytku-aspekt-repatriatsiyi-bizhentsiv</w:t>
      </w:r>
    </w:p>
    <w:p w14:paraId="3F4078DA" w14:textId="77777777" w:rsidR="00C31E95" w:rsidRPr="001F275F" w:rsidRDefault="00C31E95" w:rsidP="00704A52">
      <w:pPr>
        <w:pStyle w:val="af5"/>
        <w:numPr>
          <w:ilvl w:val="0"/>
          <w:numId w:val="36"/>
        </w:numPr>
        <w:tabs>
          <w:tab w:val="left" w:pos="1134"/>
        </w:tabs>
        <w:jc w:val="both"/>
        <w:rPr>
          <w:sz w:val="28"/>
          <w:szCs w:val="28"/>
          <w:lang w:val="uk-UA"/>
        </w:rPr>
      </w:pPr>
      <w:r w:rsidRPr="001F275F">
        <w:rPr>
          <w:sz w:val="28"/>
          <w:szCs w:val="28"/>
          <w:lang w:val="uk-UA"/>
        </w:rPr>
        <w:t xml:space="preserve">Мельник Т. СБУ відбила понад 9000 кібератак за два роки повномасштабної війни. </w:t>
      </w:r>
      <w:proofErr w:type="spellStart"/>
      <w:r w:rsidRPr="00704A52">
        <w:rPr>
          <w:i/>
          <w:iCs/>
          <w:sz w:val="28"/>
          <w:szCs w:val="28"/>
          <w:lang w:val="uk-UA"/>
        </w:rPr>
        <w:t>Forbes</w:t>
      </w:r>
      <w:proofErr w:type="spellEnd"/>
      <w:r w:rsidRPr="00704A52">
        <w:rPr>
          <w:i/>
          <w:iCs/>
          <w:sz w:val="28"/>
          <w:szCs w:val="28"/>
          <w:lang w:val="uk-UA"/>
        </w:rPr>
        <w:t xml:space="preserve"> Україна</w:t>
      </w:r>
      <w:r w:rsidRPr="001F275F">
        <w:rPr>
          <w:sz w:val="28"/>
          <w:szCs w:val="28"/>
          <w:lang w:val="uk-UA"/>
        </w:rPr>
        <w:t>. 2024. URL: https://forbes.ua/news/sbu-vidbila-ponad-9000-kiberatak-za-dva-roki-povnomasshtabnoi-viyni-05032024-19667</w:t>
      </w:r>
    </w:p>
    <w:p w14:paraId="27691B3D" w14:textId="77777777" w:rsidR="00C31E95" w:rsidRPr="001F275F" w:rsidRDefault="00C31E95" w:rsidP="00704A52">
      <w:pPr>
        <w:pStyle w:val="af5"/>
        <w:numPr>
          <w:ilvl w:val="0"/>
          <w:numId w:val="36"/>
        </w:numPr>
        <w:tabs>
          <w:tab w:val="left" w:pos="1134"/>
        </w:tabs>
        <w:jc w:val="both"/>
        <w:rPr>
          <w:sz w:val="28"/>
          <w:szCs w:val="28"/>
          <w:lang w:val="uk-UA"/>
        </w:rPr>
      </w:pPr>
      <w:r w:rsidRPr="001F275F">
        <w:rPr>
          <w:sz w:val="28"/>
          <w:szCs w:val="28"/>
          <w:lang w:val="uk-UA"/>
        </w:rPr>
        <w:t xml:space="preserve">Результати «Зимової </w:t>
      </w:r>
      <w:proofErr w:type="spellStart"/>
      <w:r w:rsidRPr="001F275F">
        <w:rPr>
          <w:sz w:val="28"/>
          <w:szCs w:val="28"/>
          <w:lang w:val="uk-UA"/>
        </w:rPr>
        <w:t>єПідтримки</w:t>
      </w:r>
      <w:proofErr w:type="spellEnd"/>
      <w:r w:rsidRPr="001F275F">
        <w:rPr>
          <w:sz w:val="28"/>
          <w:szCs w:val="28"/>
          <w:lang w:val="uk-UA"/>
        </w:rPr>
        <w:t>»: 14,4 млн українців скористалися програмою. Мінекономіки України. URL: https://me.gov.ua/News/Detail/818b0972-9c25-4e2f-9e8c-35995c77fcf1?lang=uk-UA&amp;title=Rezultatizimovoipidtrimki-14-4-MlnUkraintsivSkoristalisiaProgramoiu</w:t>
      </w:r>
    </w:p>
    <w:p w14:paraId="0646B70D" w14:textId="77777777"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Резнікова</w:t>
      </w:r>
      <w:proofErr w:type="spellEnd"/>
      <w:r w:rsidRPr="001F275F">
        <w:rPr>
          <w:sz w:val="28"/>
          <w:szCs w:val="28"/>
          <w:lang w:val="uk-UA"/>
        </w:rPr>
        <w:t xml:space="preserve"> О. О. Національна стійкість в умовах мінливого безпекового середовища : монографія. Київ : НІСД, 2022. 532 с. URL: https://niss.gov.ua/publikatsiyi/monohrafiyi/natsionalna-stiykist-v-umovakh-minlyvoho-bezpekovoho-seredovyshcha</w:t>
      </w:r>
    </w:p>
    <w:p w14:paraId="38749EE0" w14:textId="06D0F380"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Atlantic</w:t>
      </w:r>
      <w:proofErr w:type="spellEnd"/>
      <w:r w:rsidRPr="001F275F">
        <w:rPr>
          <w:sz w:val="28"/>
          <w:szCs w:val="28"/>
          <w:lang w:val="uk-UA"/>
        </w:rPr>
        <w:t xml:space="preserve"> </w:t>
      </w:r>
      <w:proofErr w:type="spellStart"/>
      <w:r w:rsidRPr="001F275F">
        <w:rPr>
          <w:sz w:val="28"/>
          <w:szCs w:val="28"/>
          <w:lang w:val="uk-UA"/>
        </w:rPr>
        <w:t>Council</w:t>
      </w:r>
      <w:proofErr w:type="spellEnd"/>
      <w:r w:rsidRPr="001F275F">
        <w:rPr>
          <w:sz w:val="28"/>
          <w:szCs w:val="28"/>
          <w:lang w:val="uk-UA"/>
        </w:rPr>
        <w:t xml:space="preserve">. </w:t>
      </w:r>
      <w:proofErr w:type="spellStart"/>
      <w:r w:rsidRPr="001F275F">
        <w:rPr>
          <w:sz w:val="28"/>
          <w:szCs w:val="28"/>
          <w:lang w:val="uk-UA"/>
        </w:rPr>
        <w:t>Ukraine's</w:t>
      </w:r>
      <w:proofErr w:type="spellEnd"/>
      <w:r w:rsidRPr="001F275F">
        <w:rPr>
          <w:sz w:val="28"/>
          <w:szCs w:val="28"/>
          <w:lang w:val="uk-UA"/>
        </w:rPr>
        <w:t xml:space="preserve"> </w:t>
      </w:r>
      <w:proofErr w:type="spellStart"/>
      <w:r w:rsidRPr="001F275F">
        <w:rPr>
          <w:sz w:val="28"/>
          <w:szCs w:val="28"/>
          <w:lang w:val="uk-UA"/>
        </w:rPr>
        <w:t>Diia</w:t>
      </w:r>
      <w:proofErr w:type="spellEnd"/>
      <w:r w:rsidRPr="001F275F">
        <w:rPr>
          <w:sz w:val="28"/>
          <w:szCs w:val="28"/>
          <w:lang w:val="uk-UA"/>
        </w:rPr>
        <w:t xml:space="preserve"> </w:t>
      </w:r>
      <w:proofErr w:type="spellStart"/>
      <w:r w:rsidRPr="001F275F">
        <w:rPr>
          <w:sz w:val="28"/>
          <w:szCs w:val="28"/>
          <w:lang w:val="uk-UA"/>
        </w:rPr>
        <w:t>platform</w:t>
      </w:r>
      <w:proofErr w:type="spellEnd"/>
      <w:r w:rsidRPr="001F275F">
        <w:rPr>
          <w:sz w:val="28"/>
          <w:szCs w:val="28"/>
          <w:lang w:val="uk-UA"/>
        </w:rPr>
        <w:t xml:space="preserve"> </w:t>
      </w:r>
      <w:proofErr w:type="spellStart"/>
      <w:r w:rsidRPr="001F275F">
        <w:rPr>
          <w:sz w:val="28"/>
          <w:szCs w:val="28"/>
          <w:lang w:val="uk-UA"/>
        </w:rPr>
        <w:t>sets</w:t>
      </w:r>
      <w:proofErr w:type="spellEnd"/>
      <w:r w:rsidRPr="001F275F">
        <w:rPr>
          <w:sz w:val="28"/>
          <w:szCs w:val="28"/>
          <w:lang w:val="uk-UA"/>
        </w:rPr>
        <w:t xml:space="preserve"> </w:t>
      </w:r>
      <w:proofErr w:type="spellStart"/>
      <w:r w:rsidRPr="001F275F">
        <w:rPr>
          <w:sz w:val="28"/>
          <w:szCs w:val="28"/>
          <w:lang w:val="uk-UA"/>
        </w:rPr>
        <w:t>the</w:t>
      </w:r>
      <w:proofErr w:type="spellEnd"/>
      <w:r w:rsidRPr="001F275F">
        <w:rPr>
          <w:sz w:val="28"/>
          <w:szCs w:val="28"/>
          <w:lang w:val="uk-UA"/>
        </w:rPr>
        <w:t xml:space="preserve"> </w:t>
      </w:r>
      <w:proofErr w:type="spellStart"/>
      <w:r w:rsidRPr="001F275F">
        <w:rPr>
          <w:sz w:val="28"/>
          <w:szCs w:val="28"/>
          <w:lang w:val="uk-UA"/>
        </w:rPr>
        <w:t>global</w:t>
      </w:r>
      <w:proofErr w:type="spellEnd"/>
      <w:r w:rsidRPr="001F275F">
        <w:rPr>
          <w:sz w:val="28"/>
          <w:szCs w:val="28"/>
          <w:lang w:val="uk-UA"/>
        </w:rPr>
        <w:t xml:space="preserve"> </w:t>
      </w:r>
      <w:proofErr w:type="spellStart"/>
      <w:r w:rsidRPr="001F275F">
        <w:rPr>
          <w:sz w:val="28"/>
          <w:szCs w:val="28"/>
          <w:lang w:val="uk-UA"/>
        </w:rPr>
        <w:t>gold</w:t>
      </w:r>
      <w:proofErr w:type="spellEnd"/>
      <w:r w:rsidRPr="001F275F">
        <w:rPr>
          <w:sz w:val="28"/>
          <w:szCs w:val="28"/>
          <w:lang w:val="uk-UA"/>
        </w:rPr>
        <w:t xml:space="preserve"> </w:t>
      </w:r>
      <w:proofErr w:type="spellStart"/>
      <w:r w:rsidRPr="001F275F">
        <w:rPr>
          <w:sz w:val="28"/>
          <w:szCs w:val="28"/>
          <w:lang w:val="uk-UA"/>
        </w:rPr>
        <w:t>standard</w:t>
      </w:r>
      <w:proofErr w:type="spellEnd"/>
      <w:r w:rsidRPr="001F275F">
        <w:rPr>
          <w:sz w:val="28"/>
          <w:szCs w:val="28"/>
          <w:lang w:val="uk-UA"/>
        </w:rPr>
        <w:t xml:space="preserve"> </w:t>
      </w:r>
      <w:proofErr w:type="spellStart"/>
      <w:r w:rsidRPr="001F275F">
        <w:rPr>
          <w:sz w:val="28"/>
          <w:szCs w:val="28"/>
          <w:lang w:val="uk-UA"/>
        </w:rPr>
        <w:t>for</w:t>
      </w:r>
      <w:proofErr w:type="spellEnd"/>
      <w:r w:rsidRPr="001F275F">
        <w:rPr>
          <w:sz w:val="28"/>
          <w:szCs w:val="28"/>
          <w:lang w:val="uk-UA"/>
        </w:rPr>
        <w:t xml:space="preserve"> e-</w:t>
      </w:r>
      <w:proofErr w:type="spellStart"/>
      <w:r w:rsidRPr="001F275F">
        <w:rPr>
          <w:sz w:val="28"/>
          <w:szCs w:val="28"/>
          <w:lang w:val="uk-UA"/>
        </w:rPr>
        <w:t>government</w:t>
      </w:r>
      <w:proofErr w:type="spellEnd"/>
      <w:r w:rsidRPr="001F275F">
        <w:rPr>
          <w:sz w:val="28"/>
          <w:szCs w:val="28"/>
          <w:lang w:val="uk-UA"/>
        </w:rPr>
        <w:t>. 2024. URL: https://www.atlanticcouncil.org/blogs/ukrainealert/ukraines-diia-platform-sets-the-global-gold-standard-for-e-government/</w:t>
      </w:r>
    </w:p>
    <w:p w14:paraId="6CFFBCC2" w14:textId="5414EF22"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Digital</w:t>
      </w:r>
      <w:proofErr w:type="spellEnd"/>
      <w:r w:rsidRPr="001F275F">
        <w:rPr>
          <w:sz w:val="28"/>
          <w:szCs w:val="28"/>
          <w:lang w:val="uk-UA"/>
        </w:rPr>
        <w:t xml:space="preserve"> </w:t>
      </w:r>
      <w:proofErr w:type="spellStart"/>
      <w:r w:rsidRPr="001F275F">
        <w:rPr>
          <w:sz w:val="28"/>
          <w:szCs w:val="28"/>
          <w:lang w:val="uk-UA"/>
        </w:rPr>
        <w:t>Transformation</w:t>
      </w:r>
      <w:proofErr w:type="spellEnd"/>
      <w:r w:rsidRPr="001F275F">
        <w:rPr>
          <w:sz w:val="28"/>
          <w:szCs w:val="28"/>
          <w:lang w:val="uk-UA"/>
        </w:rPr>
        <w:t xml:space="preserve"> </w:t>
      </w:r>
      <w:proofErr w:type="spellStart"/>
      <w:r w:rsidRPr="001F275F">
        <w:rPr>
          <w:sz w:val="28"/>
          <w:szCs w:val="28"/>
          <w:lang w:val="uk-UA"/>
        </w:rPr>
        <w:t>in</w:t>
      </w:r>
      <w:proofErr w:type="spellEnd"/>
      <w:r w:rsidRPr="001F275F">
        <w:rPr>
          <w:sz w:val="28"/>
          <w:szCs w:val="28"/>
          <w:lang w:val="uk-UA"/>
        </w:rPr>
        <w:t xml:space="preserve"> </w:t>
      </w:r>
      <w:proofErr w:type="spellStart"/>
      <w:r w:rsidRPr="001F275F">
        <w:rPr>
          <w:sz w:val="28"/>
          <w:szCs w:val="28"/>
          <w:lang w:val="uk-UA"/>
        </w:rPr>
        <w:t>Ukraine</w:t>
      </w:r>
      <w:proofErr w:type="spellEnd"/>
      <w:r w:rsidR="00704A52">
        <w:rPr>
          <w:sz w:val="28"/>
          <w:szCs w:val="28"/>
          <w:lang w:val="uk-UA"/>
        </w:rPr>
        <w:t xml:space="preserve"> </w:t>
      </w:r>
      <w:r w:rsidRPr="001F275F">
        <w:rPr>
          <w:sz w:val="28"/>
          <w:szCs w:val="28"/>
          <w:lang w:val="uk-UA"/>
        </w:rPr>
        <w:t xml:space="preserve">: </w:t>
      </w:r>
      <w:proofErr w:type="spellStart"/>
      <w:r w:rsidRPr="001F275F">
        <w:rPr>
          <w:sz w:val="28"/>
          <w:szCs w:val="28"/>
          <w:lang w:val="uk-UA"/>
        </w:rPr>
        <w:t>Before</w:t>
      </w:r>
      <w:proofErr w:type="spellEnd"/>
      <w:r w:rsidRPr="001F275F">
        <w:rPr>
          <w:sz w:val="28"/>
          <w:szCs w:val="28"/>
          <w:lang w:val="uk-UA"/>
        </w:rPr>
        <w:t xml:space="preserve">, </w:t>
      </w:r>
      <w:proofErr w:type="spellStart"/>
      <w:r w:rsidRPr="001F275F">
        <w:rPr>
          <w:sz w:val="28"/>
          <w:szCs w:val="28"/>
          <w:lang w:val="uk-UA"/>
        </w:rPr>
        <w:t>During</w:t>
      </w:r>
      <w:proofErr w:type="spellEnd"/>
      <w:r w:rsidRPr="001F275F">
        <w:rPr>
          <w:sz w:val="28"/>
          <w:szCs w:val="28"/>
          <w:lang w:val="uk-UA"/>
        </w:rPr>
        <w:t xml:space="preserve">, </w:t>
      </w:r>
      <w:proofErr w:type="spellStart"/>
      <w:r w:rsidRPr="001F275F">
        <w:rPr>
          <w:sz w:val="28"/>
          <w:szCs w:val="28"/>
          <w:lang w:val="uk-UA"/>
        </w:rPr>
        <w:t>and</w:t>
      </w:r>
      <w:proofErr w:type="spellEnd"/>
      <w:r w:rsidRPr="001F275F">
        <w:rPr>
          <w:sz w:val="28"/>
          <w:szCs w:val="28"/>
          <w:lang w:val="uk-UA"/>
        </w:rPr>
        <w:t xml:space="preserve"> </w:t>
      </w:r>
      <w:proofErr w:type="spellStart"/>
      <w:r w:rsidRPr="001F275F">
        <w:rPr>
          <w:sz w:val="28"/>
          <w:szCs w:val="28"/>
          <w:lang w:val="uk-UA"/>
        </w:rPr>
        <w:t>After</w:t>
      </w:r>
      <w:proofErr w:type="spellEnd"/>
      <w:r w:rsidRPr="001F275F">
        <w:rPr>
          <w:sz w:val="28"/>
          <w:szCs w:val="28"/>
          <w:lang w:val="uk-UA"/>
        </w:rPr>
        <w:t xml:space="preserve"> </w:t>
      </w:r>
      <w:proofErr w:type="spellStart"/>
      <w:r w:rsidRPr="001F275F">
        <w:rPr>
          <w:sz w:val="28"/>
          <w:szCs w:val="28"/>
          <w:lang w:val="uk-UA"/>
        </w:rPr>
        <w:t>the</w:t>
      </w:r>
      <w:proofErr w:type="spellEnd"/>
      <w:r w:rsidRPr="001F275F">
        <w:rPr>
          <w:sz w:val="28"/>
          <w:szCs w:val="28"/>
          <w:lang w:val="uk-UA"/>
        </w:rPr>
        <w:t xml:space="preserve"> </w:t>
      </w:r>
      <w:proofErr w:type="spellStart"/>
      <w:r w:rsidRPr="001F275F">
        <w:rPr>
          <w:sz w:val="28"/>
          <w:szCs w:val="28"/>
          <w:lang w:val="uk-UA"/>
        </w:rPr>
        <w:t>War</w:t>
      </w:r>
      <w:proofErr w:type="spellEnd"/>
      <w:r w:rsidRPr="001F275F">
        <w:rPr>
          <w:sz w:val="28"/>
          <w:szCs w:val="28"/>
          <w:lang w:val="uk-UA"/>
        </w:rPr>
        <w:t xml:space="preserve">. </w:t>
      </w:r>
      <w:proofErr w:type="spellStart"/>
      <w:r w:rsidRPr="001F275F">
        <w:rPr>
          <w:sz w:val="28"/>
          <w:szCs w:val="28"/>
          <w:lang w:val="uk-UA"/>
        </w:rPr>
        <w:t>Harvard</w:t>
      </w:r>
      <w:proofErr w:type="spellEnd"/>
      <w:r w:rsidRPr="001F275F">
        <w:rPr>
          <w:sz w:val="28"/>
          <w:szCs w:val="28"/>
          <w:lang w:val="uk-UA"/>
        </w:rPr>
        <w:t xml:space="preserve"> ALI </w:t>
      </w:r>
      <w:proofErr w:type="spellStart"/>
      <w:r w:rsidRPr="001F275F">
        <w:rPr>
          <w:sz w:val="28"/>
          <w:szCs w:val="28"/>
          <w:lang w:val="uk-UA"/>
        </w:rPr>
        <w:t>Social</w:t>
      </w:r>
      <w:proofErr w:type="spellEnd"/>
      <w:r w:rsidRPr="001F275F">
        <w:rPr>
          <w:sz w:val="28"/>
          <w:szCs w:val="28"/>
          <w:lang w:val="uk-UA"/>
        </w:rPr>
        <w:t xml:space="preserve"> </w:t>
      </w:r>
      <w:proofErr w:type="spellStart"/>
      <w:r w:rsidRPr="001F275F">
        <w:rPr>
          <w:sz w:val="28"/>
          <w:szCs w:val="28"/>
          <w:lang w:val="uk-UA"/>
        </w:rPr>
        <w:t>Impact</w:t>
      </w:r>
      <w:proofErr w:type="spellEnd"/>
      <w:r w:rsidRPr="001F275F">
        <w:rPr>
          <w:sz w:val="28"/>
          <w:szCs w:val="28"/>
          <w:lang w:val="uk-UA"/>
        </w:rPr>
        <w:t xml:space="preserve"> </w:t>
      </w:r>
      <w:proofErr w:type="spellStart"/>
      <w:r w:rsidRPr="001F275F">
        <w:rPr>
          <w:sz w:val="28"/>
          <w:szCs w:val="28"/>
          <w:lang w:val="uk-UA"/>
        </w:rPr>
        <w:t>Review</w:t>
      </w:r>
      <w:proofErr w:type="spellEnd"/>
      <w:r w:rsidRPr="001F275F">
        <w:rPr>
          <w:sz w:val="28"/>
          <w:szCs w:val="28"/>
          <w:lang w:val="uk-UA"/>
        </w:rPr>
        <w:t>. 2024. URL: https://www.sir.advancedleadership.harvard.edu/articles/digital-transformation-in-ukraine-before-during-after-war</w:t>
      </w:r>
    </w:p>
    <w:p w14:paraId="29F93FF6" w14:textId="77777777"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How</w:t>
      </w:r>
      <w:proofErr w:type="spellEnd"/>
      <w:r w:rsidRPr="001F275F">
        <w:rPr>
          <w:sz w:val="28"/>
          <w:szCs w:val="28"/>
          <w:lang w:val="uk-UA"/>
        </w:rPr>
        <w:t xml:space="preserve"> COVID-19 </w:t>
      </w:r>
      <w:proofErr w:type="spellStart"/>
      <w:r w:rsidRPr="001F275F">
        <w:rPr>
          <w:sz w:val="28"/>
          <w:szCs w:val="28"/>
          <w:lang w:val="uk-UA"/>
        </w:rPr>
        <w:t>has</w:t>
      </w:r>
      <w:proofErr w:type="spellEnd"/>
      <w:r w:rsidRPr="001F275F">
        <w:rPr>
          <w:sz w:val="28"/>
          <w:szCs w:val="28"/>
          <w:lang w:val="uk-UA"/>
        </w:rPr>
        <w:t xml:space="preserve"> </w:t>
      </w:r>
      <w:proofErr w:type="spellStart"/>
      <w:r w:rsidRPr="001F275F">
        <w:rPr>
          <w:sz w:val="28"/>
          <w:szCs w:val="28"/>
          <w:lang w:val="uk-UA"/>
        </w:rPr>
        <w:t>pushed</w:t>
      </w:r>
      <w:proofErr w:type="spellEnd"/>
      <w:r w:rsidRPr="001F275F">
        <w:rPr>
          <w:sz w:val="28"/>
          <w:szCs w:val="28"/>
          <w:lang w:val="uk-UA"/>
        </w:rPr>
        <w:t xml:space="preserve"> </w:t>
      </w:r>
      <w:proofErr w:type="spellStart"/>
      <w:r w:rsidRPr="001F275F">
        <w:rPr>
          <w:sz w:val="28"/>
          <w:szCs w:val="28"/>
          <w:lang w:val="uk-UA"/>
        </w:rPr>
        <w:t>companies</w:t>
      </w:r>
      <w:proofErr w:type="spellEnd"/>
      <w:r w:rsidRPr="001F275F">
        <w:rPr>
          <w:sz w:val="28"/>
          <w:szCs w:val="28"/>
          <w:lang w:val="uk-UA"/>
        </w:rPr>
        <w:t xml:space="preserve"> </w:t>
      </w:r>
      <w:proofErr w:type="spellStart"/>
      <w:r w:rsidRPr="001F275F">
        <w:rPr>
          <w:sz w:val="28"/>
          <w:szCs w:val="28"/>
          <w:lang w:val="uk-UA"/>
        </w:rPr>
        <w:t>over</w:t>
      </w:r>
      <w:proofErr w:type="spellEnd"/>
      <w:r w:rsidRPr="001F275F">
        <w:rPr>
          <w:sz w:val="28"/>
          <w:szCs w:val="28"/>
          <w:lang w:val="uk-UA"/>
        </w:rPr>
        <w:t xml:space="preserve"> </w:t>
      </w:r>
      <w:proofErr w:type="spellStart"/>
      <w:r w:rsidRPr="001F275F">
        <w:rPr>
          <w:sz w:val="28"/>
          <w:szCs w:val="28"/>
          <w:lang w:val="uk-UA"/>
        </w:rPr>
        <w:t>the</w:t>
      </w:r>
      <w:proofErr w:type="spellEnd"/>
      <w:r w:rsidRPr="001F275F">
        <w:rPr>
          <w:sz w:val="28"/>
          <w:szCs w:val="28"/>
          <w:lang w:val="uk-UA"/>
        </w:rPr>
        <w:t xml:space="preserve"> </w:t>
      </w:r>
      <w:proofErr w:type="spellStart"/>
      <w:r w:rsidRPr="001F275F">
        <w:rPr>
          <w:sz w:val="28"/>
          <w:szCs w:val="28"/>
          <w:lang w:val="uk-UA"/>
        </w:rPr>
        <w:t>technology</w:t>
      </w:r>
      <w:proofErr w:type="spellEnd"/>
      <w:r w:rsidRPr="001F275F">
        <w:rPr>
          <w:sz w:val="28"/>
          <w:szCs w:val="28"/>
          <w:lang w:val="uk-UA"/>
        </w:rPr>
        <w:t xml:space="preserve"> </w:t>
      </w:r>
      <w:proofErr w:type="spellStart"/>
      <w:r w:rsidRPr="001F275F">
        <w:rPr>
          <w:sz w:val="28"/>
          <w:szCs w:val="28"/>
          <w:lang w:val="uk-UA"/>
        </w:rPr>
        <w:t>tipping</w:t>
      </w:r>
      <w:proofErr w:type="spellEnd"/>
      <w:r w:rsidRPr="001F275F">
        <w:rPr>
          <w:sz w:val="28"/>
          <w:szCs w:val="28"/>
          <w:lang w:val="uk-UA"/>
        </w:rPr>
        <w:t xml:space="preserve"> </w:t>
      </w:r>
      <w:proofErr w:type="spellStart"/>
      <w:r w:rsidRPr="001F275F">
        <w:rPr>
          <w:sz w:val="28"/>
          <w:szCs w:val="28"/>
          <w:lang w:val="uk-UA"/>
        </w:rPr>
        <w:t>point</w:t>
      </w:r>
      <w:proofErr w:type="spellEnd"/>
      <w:r w:rsidRPr="001F275F">
        <w:rPr>
          <w:sz w:val="28"/>
          <w:szCs w:val="28"/>
          <w:lang w:val="uk-UA"/>
        </w:rPr>
        <w:t xml:space="preserve">. </w:t>
      </w:r>
      <w:proofErr w:type="spellStart"/>
      <w:r w:rsidRPr="001F275F">
        <w:rPr>
          <w:sz w:val="28"/>
          <w:szCs w:val="28"/>
          <w:lang w:val="uk-UA"/>
        </w:rPr>
        <w:t>McKinsey</w:t>
      </w:r>
      <w:proofErr w:type="spellEnd"/>
      <w:r w:rsidRPr="001F275F">
        <w:rPr>
          <w:sz w:val="28"/>
          <w:szCs w:val="28"/>
          <w:lang w:val="uk-UA"/>
        </w:rPr>
        <w:t xml:space="preserve"> &amp; </w:t>
      </w:r>
      <w:proofErr w:type="spellStart"/>
      <w:r w:rsidRPr="001F275F">
        <w:rPr>
          <w:sz w:val="28"/>
          <w:szCs w:val="28"/>
          <w:lang w:val="uk-UA"/>
        </w:rPr>
        <w:t>Company</w:t>
      </w:r>
      <w:proofErr w:type="spellEnd"/>
      <w:r w:rsidRPr="001F275F">
        <w:rPr>
          <w:sz w:val="28"/>
          <w:szCs w:val="28"/>
          <w:lang w:val="uk-UA"/>
        </w:rPr>
        <w:t>. 2020. URL: https://www.mckinsey.com/capabilities/strategy-and-corporate-finance/our-insights/how-covid-19-has-pushed-companies-over-the-technology-tipping-point-and-transformed-business-forever</w:t>
      </w:r>
    </w:p>
    <w:p w14:paraId="5A177FFB" w14:textId="77777777"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How</w:t>
      </w:r>
      <w:proofErr w:type="spellEnd"/>
      <w:r w:rsidRPr="001F275F">
        <w:rPr>
          <w:sz w:val="28"/>
          <w:szCs w:val="28"/>
          <w:lang w:val="uk-UA"/>
        </w:rPr>
        <w:t xml:space="preserve"> </w:t>
      </w:r>
      <w:proofErr w:type="spellStart"/>
      <w:r w:rsidRPr="001F275F">
        <w:rPr>
          <w:sz w:val="28"/>
          <w:szCs w:val="28"/>
          <w:lang w:val="uk-UA"/>
        </w:rPr>
        <w:t>Estonia's</w:t>
      </w:r>
      <w:proofErr w:type="spellEnd"/>
      <w:r w:rsidRPr="001F275F">
        <w:rPr>
          <w:sz w:val="28"/>
          <w:szCs w:val="28"/>
          <w:lang w:val="uk-UA"/>
        </w:rPr>
        <w:t xml:space="preserve"> </w:t>
      </w:r>
      <w:proofErr w:type="spellStart"/>
      <w:r w:rsidRPr="001F275F">
        <w:rPr>
          <w:sz w:val="28"/>
          <w:szCs w:val="28"/>
          <w:lang w:val="uk-UA"/>
        </w:rPr>
        <w:t>digital</w:t>
      </w:r>
      <w:proofErr w:type="spellEnd"/>
      <w:r w:rsidRPr="001F275F">
        <w:rPr>
          <w:sz w:val="28"/>
          <w:szCs w:val="28"/>
          <w:lang w:val="uk-UA"/>
        </w:rPr>
        <w:t xml:space="preserve"> </w:t>
      </w:r>
      <w:proofErr w:type="spellStart"/>
      <w:r w:rsidRPr="001F275F">
        <w:rPr>
          <w:sz w:val="28"/>
          <w:szCs w:val="28"/>
          <w:lang w:val="uk-UA"/>
        </w:rPr>
        <w:t>society</w:t>
      </w:r>
      <w:proofErr w:type="spellEnd"/>
      <w:r w:rsidRPr="001F275F">
        <w:rPr>
          <w:sz w:val="28"/>
          <w:szCs w:val="28"/>
          <w:lang w:val="uk-UA"/>
        </w:rPr>
        <w:t xml:space="preserve"> </w:t>
      </w:r>
      <w:proofErr w:type="spellStart"/>
      <w:r w:rsidRPr="001F275F">
        <w:rPr>
          <w:sz w:val="28"/>
          <w:szCs w:val="28"/>
          <w:lang w:val="uk-UA"/>
        </w:rPr>
        <w:t>became</w:t>
      </w:r>
      <w:proofErr w:type="spellEnd"/>
      <w:r w:rsidRPr="001F275F">
        <w:rPr>
          <w:sz w:val="28"/>
          <w:szCs w:val="28"/>
          <w:lang w:val="uk-UA"/>
        </w:rPr>
        <w:t xml:space="preserve"> a </w:t>
      </w:r>
      <w:proofErr w:type="spellStart"/>
      <w:r w:rsidRPr="001F275F">
        <w:rPr>
          <w:sz w:val="28"/>
          <w:szCs w:val="28"/>
          <w:lang w:val="uk-UA"/>
        </w:rPr>
        <w:t>lifeline</w:t>
      </w:r>
      <w:proofErr w:type="spellEnd"/>
      <w:r w:rsidRPr="001F275F">
        <w:rPr>
          <w:sz w:val="28"/>
          <w:szCs w:val="28"/>
          <w:lang w:val="uk-UA"/>
        </w:rPr>
        <w:t xml:space="preserve"> </w:t>
      </w:r>
      <w:proofErr w:type="spellStart"/>
      <w:r w:rsidRPr="001F275F">
        <w:rPr>
          <w:sz w:val="28"/>
          <w:szCs w:val="28"/>
          <w:lang w:val="uk-UA"/>
        </w:rPr>
        <w:t>during</w:t>
      </w:r>
      <w:proofErr w:type="spellEnd"/>
      <w:r w:rsidRPr="001F275F">
        <w:rPr>
          <w:sz w:val="28"/>
          <w:szCs w:val="28"/>
          <w:lang w:val="uk-UA"/>
        </w:rPr>
        <w:t xml:space="preserve"> COVID-19. </w:t>
      </w:r>
      <w:proofErr w:type="spellStart"/>
      <w:r w:rsidRPr="00704A52">
        <w:rPr>
          <w:i/>
          <w:iCs/>
          <w:sz w:val="28"/>
          <w:szCs w:val="28"/>
          <w:lang w:val="uk-UA"/>
        </w:rPr>
        <w:t>World</w:t>
      </w:r>
      <w:proofErr w:type="spellEnd"/>
      <w:r w:rsidRPr="00704A52">
        <w:rPr>
          <w:i/>
          <w:iCs/>
          <w:sz w:val="28"/>
          <w:szCs w:val="28"/>
          <w:lang w:val="uk-UA"/>
        </w:rPr>
        <w:t xml:space="preserve"> </w:t>
      </w:r>
      <w:proofErr w:type="spellStart"/>
      <w:r w:rsidRPr="00704A52">
        <w:rPr>
          <w:i/>
          <w:iCs/>
          <w:sz w:val="28"/>
          <w:szCs w:val="28"/>
          <w:lang w:val="uk-UA"/>
        </w:rPr>
        <w:t>Economic</w:t>
      </w:r>
      <w:proofErr w:type="spellEnd"/>
      <w:r w:rsidRPr="00704A52">
        <w:rPr>
          <w:i/>
          <w:iCs/>
          <w:sz w:val="28"/>
          <w:szCs w:val="28"/>
          <w:lang w:val="uk-UA"/>
        </w:rPr>
        <w:t xml:space="preserve"> </w:t>
      </w:r>
      <w:proofErr w:type="spellStart"/>
      <w:r w:rsidRPr="00704A52">
        <w:rPr>
          <w:i/>
          <w:iCs/>
          <w:sz w:val="28"/>
          <w:szCs w:val="28"/>
          <w:lang w:val="uk-UA"/>
        </w:rPr>
        <w:t>Forum</w:t>
      </w:r>
      <w:proofErr w:type="spellEnd"/>
      <w:r w:rsidRPr="001F275F">
        <w:rPr>
          <w:sz w:val="28"/>
          <w:szCs w:val="28"/>
          <w:lang w:val="uk-UA"/>
        </w:rPr>
        <w:t>. 2020. URL: https://www.weforum.org/stories/2020/07/estonia-advanced-digital-society-here-s-how-that-helped-it-during-covid-19/</w:t>
      </w:r>
    </w:p>
    <w:p w14:paraId="5295A230" w14:textId="77777777"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Mamediieva</w:t>
      </w:r>
      <w:proofErr w:type="spellEnd"/>
      <w:r w:rsidRPr="001F275F">
        <w:rPr>
          <w:sz w:val="28"/>
          <w:szCs w:val="28"/>
          <w:lang w:val="uk-UA"/>
        </w:rPr>
        <w:t xml:space="preserve"> G. </w:t>
      </w:r>
      <w:proofErr w:type="spellStart"/>
      <w:r w:rsidRPr="001F275F">
        <w:rPr>
          <w:sz w:val="28"/>
          <w:szCs w:val="28"/>
          <w:lang w:val="uk-UA"/>
        </w:rPr>
        <w:t>Ukraine's</w:t>
      </w:r>
      <w:proofErr w:type="spellEnd"/>
      <w:r w:rsidRPr="001F275F">
        <w:rPr>
          <w:sz w:val="28"/>
          <w:szCs w:val="28"/>
          <w:lang w:val="uk-UA"/>
        </w:rPr>
        <w:t xml:space="preserve"> </w:t>
      </w:r>
      <w:proofErr w:type="spellStart"/>
      <w:r w:rsidRPr="001F275F">
        <w:rPr>
          <w:sz w:val="28"/>
          <w:szCs w:val="28"/>
          <w:lang w:val="uk-UA"/>
        </w:rPr>
        <w:t>Digital</w:t>
      </w:r>
      <w:proofErr w:type="spellEnd"/>
      <w:r w:rsidRPr="001F275F">
        <w:rPr>
          <w:sz w:val="28"/>
          <w:szCs w:val="28"/>
          <w:lang w:val="uk-UA"/>
        </w:rPr>
        <w:t xml:space="preserve"> </w:t>
      </w:r>
      <w:proofErr w:type="spellStart"/>
      <w:r w:rsidRPr="001F275F">
        <w:rPr>
          <w:sz w:val="28"/>
          <w:szCs w:val="28"/>
          <w:lang w:val="uk-UA"/>
        </w:rPr>
        <w:t>Transformation</w:t>
      </w:r>
      <w:proofErr w:type="spellEnd"/>
      <w:r w:rsidRPr="001F275F">
        <w:rPr>
          <w:sz w:val="28"/>
          <w:szCs w:val="28"/>
          <w:lang w:val="uk-UA"/>
        </w:rPr>
        <w:t xml:space="preserve">: </w:t>
      </w:r>
      <w:proofErr w:type="spellStart"/>
      <w:r w:rsidRPr="001F275F">
        <w:rPr>
          <w:sz w:val="28"/>
          <w:szCs w:val="28"/>
          <w:lang w:val="uk-UA"/>
        </w:rPr>
        <w:t>Innovation</w:t>
      </w:r>
      <w:proofErr w:type="spellEnd"/>
      <w:r w:rsidRPr="001F275F">
        <w:rPr>
          <w:sz w:val="28"/>
          <w:szCs w:val="28"/>
          <w:lang w:val="uk-UA"/>
        </w:rPr>
        <w:t xml:space="preserve"> </w:t>
      </w:r>
      <w:proofErr w:type="spellStart"/>
      <w:r w:rsidRPr="001F275F">
        <w:rPr>
          <w:sz w:val="28"/>
          <w:szCs w:val="28"/>
          <w:lang w:val="uk-UA"/>
        </w:rPr>
        <w:t>for</w:t>
      </w:r>
      <w:proofErr w:type="spellEnd"/>
      <w:r w:rsidRPr="001F275F">
        <w:rPr>
          <w:sz w:val="28"/>
          <w:szCs w:val="28"/>
          <w:lang w:val="uk-UA"/>
        </w:rPr>
        <w:t xml:space="preserve"> </w:t>
      </w:r>
      <w:proofErr w:type="spellStart"/>
      <w:r w:rsidRPr="001F275F">
        <w:rPr>
          <w:sz w:val="28"/>
          <w:szCs w:val="28"/>
          <w:lang w:val="uk-UA"/>
        </w:rPr>
        <w:t>Resilience</w:t>
      </w:r>
      <w:proofErr w:type="spellEnd"/>
      <w:r w:rsidRPr="001F275F">
        <w:rPr>
          <w:sz w:val="28"/>
          <w:szCs w:val="28"/>
          <w:lang w:val="uk-UA"/>
        </w:rPr>
        <w:t xml:space="preserve">. </w:t>
      </w:r>
      <w:proofErr w:type="spellStart"/>
      <w:r w:rsidRPr="001F275F">
        <w:rPr>
          <w:sz w:val="28"/>
          <w:szCs w:val="28"/>
          <w:lang w:val="uk-UA"/>
        </w:rPr>
        <w:t>Harvard</w:t>
      </w:r>
      <w:proofErr w:type="spellEnd"/>
      <w:r w:rsidRPr="001F275F">
        <w:rPr>
          <w:sz w:val="28"/>
          <w:szCs w:val="28"/>
          <w:lang w:val="uk-UA"/>
        </w:rPr>
        <w:t>, 2025. URL: https://www.hks.harvard.edu/centers/cid/voices/ukraines-digital-transformation-innovation-resilience</w:t>
      </w:r>
    </w:p>
    <w:p w14:paraId="517BFBC1" w14:textId="5851E3FA"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Nielsen</w:t>
      </w:r>
      <w:proofErr w:type="spellEnd"/>
      <w:r w:rsidRPr="001F275F">
        <w:rPr>
          <w:sz w:val="28"/>
          <w:szCs w:val="28"/>
          <w:lang w:val="uk-UA"/>
        </w:rPr>
        <w:t xml:space="preserve"> M. M., </w:t>
      </w:r>
      <w:proofErr w:type="spellStart"/>
      <w:r w:rsidRPr="001F275F">
        <w:rPr>
          <w:sz w:val="28"/>
          <w:szCs w:val="28"/>
          <w:lang w:val="uk-UA"/>
        </w:rPr>
        <w:t>Jordanoski</w:t>
      </w:r>
      <w:proofErr w:type="spellEnd"/>
      <w:r w:rsidRPr="001F275F">
        <w:rPr>
          <w:sz w:val="28"/>
          <w:szCs w:val="28"/>
          <w:lang w:val="uk-UA"/>
        </w:rPr>
        <w:t xml:space="preserve"> Z. </w:t>
      </w:r>
      <w:proofErr w:type="spellStart"/>
      <w:r w:rsidRPr="001F275F">
        <w:rPr>
          <w:sz w:val="28"/>
          <w:szCs w:val="28"/>
          <w:lang w:val="uk-UA"/>
        </w:rPr>
        <w:t>Digital</w:t>
      </w:r>
      <w:proofErr w:type="spellEnd"/>
      <w:r w:rsidRPr="001F275F">
        <w:rPr>
          <w:sz w:val="28"/>
          <w:szCs w:val="28"/>
          <w:lang w:val="uk-UA"/>
        </w:rPr>
        <w:t xml:space="preserve"> </w:t>
      </w:r>
      <w:proofErr w:type="spellStart"/>
      <w:r w:rsidRPr="001F275F">
        <w:rPr>
          <w:sz w:val="28"/>
          <w:szCs w:val="28"/>
          <w:lang w:val="uk-UA"/>
        </w:rPr>
        <w:t>Transformation</w:t>
      </w:r>
      <w:proofErr w:type="spellEnd"/>
      <w:r w:rsidRPr="001F275F">
        <w:rPr>
          <w:sz w:val="28"/>
          <w:szCs w:val="28"/>
          <w:lang w:val="uk-UA"/>
        </w:rPr>
        <w:t xml:space="preserve">, </w:t>
      </w:r>
      <w:proofErr w:type="spellStart"/>
      <w:r w:rsidRPr="001F275F">
        <w:rPr>
          <w:sz w:val="28"/>
          <w:szCs w:val="28"/>
          <w:lang w:val="uk-UA"/>
        </w:rPr>
        <w:t>Governance</w:t>
      </w:r>
      <w:proofErr w:type="spellEnd"/>
      <w:r w:rsidRPr="001F275F">
        <w:rPr>
          <w:sz w:val="28"/>
          <w:szCs w:val="28"/>
          <w:lang w:val="uk-UA"/>
        </w:rPr>
        <w:t xml:space="preserve">, </w:t>
      </w:r>
      <w:proofErr w:type="spellStart"/>
      <w:r w:rsidRPr="001F275F">
        <w:rPr>
          <w:sz w:val="28"/>
          <w:szCs w:val="28"/>
          <w:lang w:val="uk-UA"/>
        </w:rPr>
        <w:t>and</w:t>
      </w:r>
      <w:proofErr w:type="spellEnd"/>
      <w:r w:rsidRPr="001F275F">
        <w:rPr>
          <w:sz w:val="28"/>
          <w:szCs w:val="28"/>
          <w:lang w:val="uk-UA"/>
        </w:rPr>
        <w:t xml:space="preserve"> </w:t>
      </w:r>
      <w:proofErr w:type="spellStart"/>
      <w:r w:rsidRPr="001F275F">
        <w:rPr>
          <w:sz w:val="28"/>
          <w:szCs w:val="28"/>
          <w:lang w:val="uk-UA"/>
        </w:rPr>
        <w:t>Coordination</w:t>
      </w:r>
      <w:proofErr w:type="spellEnd"/>
      <w:r w:rsidRPr="001F275F">
        <w:rPr>
          <w:sz w:val="28"/>
          <w:szCs w:val="28"/>
          <w:lang w:val="uk-UA"/>
        </w:rPr>
        <w:t xml:space="preserve"> </w:t>
      </w:r>
      <w:proofErr w:type="spellStart"/>
      <w:r w:rsidRPr="001F275F">
        <w:rPr>
          <w:sz w:val="28"/>
          <w:szCs w:val="28"/>
          <w:lang w:val="uk-UA"/>
        </w:rPr>
        <w:t>in</w:t>
      </w:r>
      <w:proofErr w:type="spellEnd"/>
      <w:r w:rsidRPr="001F275F">
        <w:rPr>
          <w:sz w:val="28"/>
          <w:szCs w:val="28"/>
          <w:lang w:val="uk-UA"/>
        </w:rPr>
        <w:t xml:space="preserve"> </w:t>
      </w:r>
      <w:proofErr w:type="spellStart"/>
      <w:r w:rsidRPr="001F275F">
        <w:rPr>
          <w:sz w:val="28"/>
          <w:szCs w:val="28"/>
          <w:lang w:val="uk-UA"/>
        </w:rPr>
        <w:t>Times</w:t>
      </w:r>
      <w:proofErr w:type="spellEnd"/>
      <w:r w:rsidRPr="001F275F">
        <w:rPr>
          <w:sz w:val="28"/>
          <w:szCs w:val="28"/>
          <w:lang w:val="uk-UA"/>
        </w:rPr>
        <w:t xml:space="preserve"> </w:t>
      </w:r>
      <w:proofErr w:type="spellStart"/>
      <w:r w:rsidRPr="001F275F">
        <w:rPr>
          <w:sz w:val="28"/>
          <w:szCs w:val="28"/>
          <w:lang w:val="uk-UA"/>
        </w:rPr>
        <w:t>of</w:t>
      </w:r>
      <w:proofErr w:type="spellEnd"/>
      <w:r w:rsidRPr="001F275F">
        <w:rPr>
          <w:sz w:val="28"/>
          <w:szCs w:val="28"/>
          <w:lang w:val="uk-UA"/>
        </w:rPr>
        <w:t xml:space="preserve"> </w:t>
      </w:r>
      <w:proofErr w:type="spellStart"/>
      <w:r w:rsidRPr="001F275F">
        <w:rPr>
          <w:sz w:val="28"/>
          <w:szCs w:val="28"/>
          <w:lang w:val="uk-UA"/>
        </w:rPr>
        <w:t>Crisis</w:t>
      </w:r>
      <w:proofErr w:type="spellEnd"/>
      <w:r w:rsidRPr="001F275F">
        <w:rPr>
          <w:sz w:val="28"/>
          <w:szCs w:val="28"/>
          <w:lang w:val="uk-UA"/>
        </w:rPr>
        <w:t xml:space="preserve">: </w:t>
      </w:r>
      <w:proofErr w:type="spellStart"/>
      <w:r w:rsidRPr="001F275F">
        <w:rPr>
          <w:sz w:val="28"/>
          <w:szCs w:val="28"/>
          <w:lang w:val="uk-UA"/>
        </w:rPr>
        <w:t>An</w:t>
      </w:r>
      <w:proofErr w:type="spellEnd"/>
      <w:r w:rsidRPr="001F275F">
        <w:rPr>
          <w:sz w:val="28"/>
          <w:szCs w:val="28"/>
          <w:lang w:val="uk-UA"/>
        </w:rPr>
        <w:t xml:space="preserve"> </w:t>
      </w:r>
      <w:proofErr w:type="spellStart"/>
      <w:r w:rsidRPr="001F275F">
        <w:rPr>
          <w:sz w:val="28"/>
          <w:szCs w:val="28"/>
          <w:lang w:val="uk-UA"/>
        </w:rPr>
        <w:t>Analysis</w:t>
      </w:r>
      <w:proofErr w:type="spellEnd"/>
      <w:r w:rsidRPr="001F275F">
        <w:rPr>
          <w:sz w:val="28"/>
          <w:szCs w:val="28"/>
          <w:lang w:val="uk-UA"/>
        </w:rPr>
        <w:t xml:space="preserve"> </w:t>
      </w:r>
      <w:proofErr w:type="spellStart"/>
      <w:r w:rsidRPr="001F275F">
        <w:rPr>
          <w:sz w:val="28"/>
          <w:szCs w:val="28"/>
          <w:lang w:val="uk-UA"/>
        </w:rPr>
        <w:t>of</w:t>
      </w:r>
      <w:proofErr w:type="spellEnd"/>
      <w:r w:rsidRPr="001F275F">
        <w:rPr>
          <w:sz w:val="28"/>
          <w:szCs w:val="28"/>
          <w:lang w:val="uk-UA"/>
        </w:rPr>
        <w:t xml:space="preserve"> </w:t>
      </w:r>
      <w:proofErr w:type="spellStart"/>
      <w:r w:rsidRPr="001F275F">
        <w:rPr>
          <w:sz w:val="28"/>
          <w:szCs w:val="28"/>
          <w:lang w:val="uk-UA"/>
        </w:rPr>
        <w:t>Australia</w:t>
      </w:r>
      <w:proofErr w:type="spellEnd"/>
      <w:r w:rsidRPr="001F275F">
        <w:rPr>
          <w:sz w:val="28"/>
          <w:szCs w:val="28"/>
          <w:lang w:val="uk-UA"/>
        </w:rPr>
        <w:t xml:space="preserve">, </w:t>
      </w:r>
      <w:proofErr w:type="spellStart"/>
      <w:r w:rsidRPr="001F275F">
        <w:rPr>
          <w:sz w:val="28"/>
          <w:szCs w:val="28"/>
          <w:lang w:val="uk-UA"/>
        </w:rPr>
        <w:t>Denmark</w:t>
      </w:r>
      <w:proofErr w:type="spellEnd"/>
      <w:r w:rsidRPr="001F275F">
        <w:rPr>
          <w:sz w:val="28"/>
          <w:szCs w:val="28"/>
          <w:lang w:val="uk-UA"/>
        </w:rPr>
        <w:t xml:space="preserve">, </w:t>
      </w:r>
      <w:proofErr w:type="spellStart"/>
      <w:r w:rsidRPr="001F275F">
        <w:rPr>
          <w:sz w:val="28"/>
          <w:szCs w:val="28"/>
          <w:lang w:val="uk-UA"/>
        </w:rPr>
        <w:t>and</w:t>
      </w:r>
      <w:proofErr w:type="spellEnd"/>
      <w:r w:rsidRPr="001F275F">
        <w:rPr>
          <w:sz w:val="28"/>
          <w:szCs w:val="28"/>
          <w:lang w:val="uk-UA"/>
        </w:rPr>
        <w:t xml:space="preserve"> </w:t>
      </w:r>
      <w:proofErr w:type="spellStart"/>
      <w:r w:rsidRPr="001F275F">
        <w:rPr>
          <w:sz w:val="28"/>
          <w:szCs w:val="28"/>
          <w:lang w:val="uk-UA"/>
        </w:rPr>
        <w:t>the</w:t>
      </w:r>
      <w:proofErr w:type="spellEnd"/>
      <w:r w:rsidRPr="001F275F">
        <w:rPr>
          <w:sz w:val="28"/>
          <w:szCs w:val="28"/>
          <w:lang w:val="uk-UA"/>
        </w:rPr>
        <w:t xml:space="preserve"> </w:t>
      </w:r>
      <w:proofErr w:type="spellStart"/>
      <w:r w:rsidRPr="001F275F">
        <w:rPr>
          <w:sz w:val="28"/>
          <w:szCs w:val="28"/>
          <w:lang w:val="uk-UA"/>
        </w:rPr>
        <w:t>Republic</w:t>
      </w:r>
      <w:proofErr w:type="spellEnd"/>
      <w:r w:rsidRPr="001F275F">
        <w:rPr>
          <w:sz w:val="28"/>
          <w:szCs w:val="28"/>
          <w:lang w:val="uk-UA"/>
        </w:rPr>
        <w:t xml:space="preserve"> </w:t>
      </w:r>
      <w:proofErr w:type="spellStart"/>
      <w:r w:rsidRPr="001F275F">
        <w:rPr>
          <w:sz w:val="28"/>
          <w:szCs w:val="28"/>
          <w:lang w:val="uk-UA"/>
        </w:rPr>
        <w:t>of</w:t>
      </w:r>
      <w:proofErr w:type="spellEnd"/>
      <w:r w:rsidRPr="001F275F">
        <w:rPr>
          <w:sz w:val="28"/>
          <w:szCs w:val="28"/>
          <w:lang w:val="uk-UA"/>
        </w:rPr>
        <w:t xml:space="preserve"> </w:t>
      </w:r>
      <w:proofErr w:type="spellStart"/>
      <w:r w:rsidRPr="001F275F">
        <w:rPr>
          <w:sz w:val="28"/>
          <w:szCs w:val="28"/>
          <w:lang w:val="uk-UA"/>
        </w:rPr>
        <w:t>Korea</w:t>
      </w:r>
      <w:proofErr w:type="spellEnd"/>
      <w:r w:rsidRPr="001F275F">
        <w:rPr>
          <w:sz w:val="28"/>
          <w:szCs w:val="28"/>
          <w:lang w:val="uk-UA"/>
        </w:rPr>
        <w:t xml:space="preserve">. </w:t>
      </w:r>
      <w:proofErr w:type="spellStart"/>
      <w:r w:rsidRPr="00704A52">
        <w:rPr>
          <w:i/>
          <w:iCs/>
          <w:sz w:val="28"/>
          <w:szCs w:val="28"/>
          <w:lang w:val="uk-UA"/>
        </w:rPr>
        <w:t>Digital</w:t>
      </w:r>
      <w:proofErr w:type="spellEnd"/>
      <w:r w:rsidRPr="00704A52">
        <w:rPr>
          <w:i/>
          <w:iCs/>
          <w:sz w:val="28"/>
          <w:szCs w:val="28"/>
          <w:lang w:val="uk-UA"/>
        </w:rPr>
        <w:t xml:space="preserve"> </w:t>
      </w:r>
      <w:proofErr w:type="spellStart"/>
      <w:r w:rsidRPr="00704A52">
        <w:rPr>
          <w:i/>
          <w:iCs/>
          <w:sz w:val="28"/>
          <w:szCs w:val="28"/>
          <w:lang w:val="uk-UA"/>
        </w:rPr>
        <w:t>Government</w:t>
      </w:r>
      <w:proofErr w:type="spellEnd"/>
      <w:r w:rsidRPr="00704A52">
        <w:rPr>
          <w:i/>
          <w:iCs/>
          <w:sz w:val="28"/>
          <w:szCs w:val="28"/>
          <w:lang w:val="uk-UA"/>
        </w:rPr>
        <w:t xml:space="preserve">: </w:t>
      </w:r>
      <w:proofErr w:type="spellStart"/>
      <w:r w:rsidRPr="00704A52">
        <w:rPr>
          <w:i/>
          <w:iCs/>
          <w:sz w:val="28"/>
          <w:szCs w:val="28"/>
          <w:lang w:val="uk-UA"/>
        </w:rPr>
        <w:t>Research</w:t>
      </w:r>
      <w:proofErr w:type="spellEnd"/>
      <w:r w:rsidRPr="00704A52">
        <w:rPr>
          <w:i/>
          <w:iCs/>
          <w:sz w:val="28"/>
          <w:szCs w:val="28"/>
          <w:lang w:val="uk-UA"/>
        </w:rPr>
        <w:t xml:space="preserve"> </w:t>
      </w:r>
      <w:proofErr w:type="spellStart"/>
      <w:r w:rsidRPr="00704A52">
        <w:rPr>
          <w:i/>
          <w:iCs/>
          <w:sz w:val="28"/>
          <w:szCs w:val="28"/>
          <w:lang w:val="uk-UA"/>
        </w:rPr>
        <w:t>and</w:t>
      </w:r>
      <w:proofErr w:type="spellEnd"/>
      <w:r w:rsidRPr="00704A52">
        <w:rPr>
          <w:i/>
          <w:iCs/>
          <w:sz w:val="28"/>
          <w:szCs w:val="28"/>
          <w:lang w:val="uk-UA"/>
        </w:rPr>
        <w:t xml:space="preserve"> </w:t>
      </w:r>
      <w:proofErr w:type="spellStart"/>
      <w:r w:rsidRPr="00704A52">
        <w:rPr>
          <w:i/>
          <w:iCs/>
          <w:sz w:val="28"/>
          <w:szCs w:val="28"/>
          <w:lang w:val="uk-UA"/>
        </w:rPr>
        <w:t>Practice</w:t>
      </w:r>
      <w:proofErr w:type="spellEnd"/>
      <w:r w:rsidRPr="001F275F">
        <w:rPr>
          <w:sz w:val="28"/>
          <w:szCs w:val="28"/>
          <w:lang w:val="uk-UA"/>
        </w:rPr>
        <w:t xml:space="preserve">. 2022. </w:t>
      </w:r>
      <w:proofErr w:type="spellStart"/>
      <w:r w:rsidRPr="001F275F">
        <w:rPr>
          <w:sz w:val="28"/>
          <w:szCs w:val="28"/>
          <w:lang w:val="uk-UA"/>
        </w:rPr>
        <w:t>Vol</w:t>
      </w:r>
      <w:proofErr w:type="spellEnd"/>
      <w:r w:rsidRPr="001F275F">
        <w:rPr>
          <w:sz w:val="28"/>
          <w:szCs w:val="28"/>
          <w:lang w:val="uk-UA"/>
        </w:rPr>
        <w:t xml:space="preserve">. 4, </w:t>
      </w:r>
      <w:proofErr w:type="spellStart"/>
      <w:r w:rsidRPr="001F275F">
        <w:rPr>
          <w:sz w:val="28"/>
          <w:szCs w:val="28"/>
          <w:lang w:val="uk-UA"/>
        </w:rPr>
        <w:t>Issue</w:t>
      </w:r>
      <w:proofErr w:type="spellEnd"/>
      <w:r w:rsidRPr="001F275F">
        <w:rPr>
          <w:sz w:val="28"/>
          <w:szCs w:val="28"/>
          <w:lang w:val="uk-UA"/>
        </w:rPr>
        <w:t xml:space="preserve"> 4. P. 1</w:t>
      </w:r>
      <w:r w:rsidR="003D582B" w:rsidRPr="003D582B">
        <w:rPr>
          <w:sz w:val="28"/>
          <w:szCs w:val="28"/>
          <w:lang w:val="uk-UA"/>
        </w:rPr>
        <w:t>–</w:t>
      </w:r>
      <w:r w:rsidRPr="001F275F">
        <w:rPr>
          <w:sz w:val="28"/>
          <w:szCs w:val="28"/>
          <w:lang w:val="uk-UA"/>
        </w:rPr>
        <w:t>20. DOI: https://doi.org/10.1145/3604569</w:t>
      </w:r>
    </w:p>
    <w:p w14:paraId="1C75FFAB" w14:textId="77777777"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Recovery</w:t>
      </w:r>
      <w:proofErr w:type="spellEnd"/>
      <w:r w:rsidRPr="001F275F">
        <w:rPr>
          <w:sz w:val="28"/>
          <w:szCs w:val="28"/>
          <w:lang w:val="uk-UA"/>
        </w:rPr>
        <w:t xml:space="preserve"> </w:t>
      </w:r>
      <w:proofErr w:type="spellStart"/>
      <w:r w:rsidRPr="001F275F">
        <w:rPr>
          <w:sz w:val="28"/>
          <w:szCs w:val="28"/>
          <w:lang w:val="uk-UA"/>
        </w:rPr>
        <w:t>and</w:t>
      </w:r>
      <w:proofErr w:type="spellEnd"/>
      <w:r w:rsidRPr="001F275F">
        <w:rPr>
          <w:sz w:val="28"/>
          <w:szCs w:val="28"/>
          <w:lang w:val="uk-UA"/>
        </w:rPr>
        <w:t xml:space="preserve"> </w:t>
      </w:r>
      <w:proofErr w:type="spellStart"/>
      <w:r w:rsidRPr="001F275F">
        <w:rPr>
          <w:sz w:val="28"/>
          <w:szCs w:val="28"/>
          <w:lang w:val="uk-UA"/>
        </w:rPr>
        <w:t>Resilience</w:t>
      </w:r>
      <w:proofErr w:type="spellEnd"/>
      <w:r w:rsidRPr="001F275F">
        <w:rPr>
          <w:sz w:val="28"/>
          <w:szCs w:val="28"/>
          <w:lang w:val="uk-UA"/>
        </w:rPr>
        <w:t xml:space="preserve"> </w:t>
      </w:r>
      <w:proofErr w:type="spellStart"/>
      <w:r w:rsidRPr="001F275F">
        <w:rPr>
          <w:sz w:val="28"/>
          <w:szCs w:val="28"/>
          <w:lang w:val="uk-UA"/>
        </w:rPr>
        <w:t>Scoreboard</w:t>
      </w:r>
      <w:proofErr w:type="spellEnd"/>
      <w:r w:rsidRPr="001F275F">
        <w:rPr>
          <w:sz w:val="28"/>
          <w:szCs w:val="28"/>
          <w:lang w:val="uk-UA"/>
        </w:rPr>
        <w:t xml:space="preserve">. </w:t>
      </w:r>
      <w:proofErr w:type="spellStart"/>
      <w:r w:rsidRPr="001F275F">
        <w:rPr>
          <w:sz w:val="28"/>
          <w:szCs w:val="28"/>
          <w:lang w:val="uk-UA"/>
        </w:rPr>
        <w:t>European</w:t>
      </w:r>
      <w:proofErr w:type="spellEnd"/>
      <w:r w:rsidRPr="001F275F">
        <w:rPr>
          <w:sz w:val="28"/>
          <w:szCs w:val="28"/>
          <w:lang w:val="uk-UA"/>
        </w:rPr>
        <w:t xml:space="preserve"> </w:t>
      </w:r>
      <w:proofErr w:type="spellStart"/>
      <w:r w:rsidRPr="001F275F">
        <w:rPr>
          <w:sz w:val="28"/>
          <w:szCs w:val="28"/>
          <w:lang w:val="uk-UA"/>
        </w:rPr>
        <w:t>Commission</w:t>
      </w:r>
      <w:proofErr w:type="spellEnd"/>
      <w:r w:rsidRPr="001F275F">
        <w:rPr>
          <w:sz w:val="28"/>
          <w:szCs w:val="28"/>
          <w:lang w:val="uk-UA"/>
        </w:rPr>
        <w:t>. URL: https://ec.europa.eu/economy_finance/recovery-and-resilience-scoreboard/index.html?lang=en</w:t>
      </w:r>
    </w:p>
    <w:p w14:paraId="75DE13D1" w14:textId="77777777"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Taleb</w:t>
      </w:r>
      <w:proofErr w:type="spellEnd"/>
      <w:r w:rsidRPr="001F275F">
        <w:rPr>
          <w:sz w:val="28"/>
          <w:szCs w:val="28"/>
          <w:lang w:val="uk-UA"/>
        </w:rPr>
        <w:t xml:space="preserve"> N. N. </w:t>
      </w:r>
      <w:proofErr w:type="spellStart"/>
      <w:r w:rsidRPr="001F275F">
        <w:rPr>
          <w:sz w:val="28"/>
          <w:szCs w:val="28"/>
          <w:lang w:val="uk-UA"/>
        </w:rPr>
        <w:t>Antifragile</w:t>
      </w:r>
      <w:proofErr w:type="spellEnd"/>
      <w:r w:rsidRPr="001F275F">
        <w:rPr>
          <w:sz w:val="28"/>
          <w:szCs w:val="28"/>
          <w:lang w:val="uk-UA"/>
        </w:rPr>
        <w:t xml:space="preserve">: </w:t>
      </w:r>
      <w:proofErr w:type="spellStart"/>
      <w:r w:rsidRPr="001F275F">
        <w:rPr>
          <w:sz w:val="28"/>
          <w:szCs w:val="28"/>
          <w:lang w:val="uk-UA"/>
        </w:rPr>
        <w:t>Things</w:t>
      </w:r>
      <w:proofErr w:type="spellEnd"/>
      <w:r w:rsidRPr="001F275F">
        <w:rPr>
          <w:sz w:val="28"/>
          <w:szCs w:val="28"/>
          <w:lang w:val="uk-UA"/>
        </w:rPr>
        <w:t xml:space="preserve"> </w:t>
      </w:r>
      <w:proofErr w:type="spellStart"/>
      <w:r w:rsidRPr="001F275F">
        <w:rPr>
          <w:sz w:val="28"/>
          <w:szCs w:val="28"/>
          <w:lang w:val="uk-UA"/>
        </w:rPr>
        <w:t>That</w:t>
      </w:r>
      <w:proofErr w:type="spellEnd"/>
      <w:r w:rsidRPr="001F275F">
        <w:rPr>
          <w:sz w:val="28"/>
          <w:szCs w:val="28"/>
          <w:lang w:val="uk-UA"/>
        </w:rPr>
        <w:t xml:space="preserve"> </w:t>
      </w:r>
      <w:proofErr w:type="spellStart"/>
      <w:r w:rsidRPr="001F275F">
        <w:rPr>
          <w:sz w:val="28"/>
          <w:szCs w:val="28"/>
          <w:lang w:val="uk-UA"/>
        </w:rPr>
        <w:t>Gain</w:t>
      </w:r>
      <w:proofErr w:type="spellEnd"/>
      <w:r w:rsidRPr="001F275F">
        <w:rPr>
          <w:sz w:val="28"/>
          <w:szCs w:val="28"/>
          <w:lang w:val="uk-UA"/>
        </w:rPr>
        <w:t xml:space="preserve"> </w:t>
      </w:r>
      <w:proofErr w:type="spellStart"/>
      <w:r w:rsidRPr="001F275F">
        <w:rPr>
          <w:sz w:val="28"/>
          <w:szCs w:val="28"/>
          <w:lang w:val="uk-UA"/>
        </w:rPr>
        <w:t>from</w:t>
      </w:r>
      <w:proofErr w:type="spellEnd"/>
      <w:r w:rsidRPr="001F275F">
        <w:rPr>
          <w:sz w:val="28"/>
          <w:szCs w:val="28"/>
          <w:lang w:val="uk-UA"/>
        </w:rPr>
        <w:t xml:space="preserve"> </w:t>
      </w:r>
      <w:proofErr w:type="spellStart"/>
      <w:r w:rsidRPr="001F275F">
        <w:rPr>
          <w:sz w:val="28"/>
          <w:szCs w:val="28"/>
          <w:lang w:val="uk-UA"/>
        </w:rPr>
        <w:t>Disorder</w:t>
      </w:r>
      <w:proofErr w:type="spellEnd"/>
      <w:r w:rsidRPr="001F275F">
        <w:rPr>
          <w:sz w:val="28"/>
          <w:szCs w:val="28"/>
          <w:lang w:val="uk-UA"/>
        </w:rPr>
        <w:t xml:space="preserve">. </w:t>
      </w:r>
      <w:proofErr w:type="spellStart"/>
      <w:r w:rsidRPr="001F275F">
        <w:rPr>
          <w:sz w:val="28"/>
          <w:szCs w:val="28"/>
          <w:lang w:val="uk-UA"/>
        </w:rPr>
        <w:t>Random</w:t>
      </w:r>
      <w:proofErr w:type="spellEnd"/>
      <w:r w:rsidRPr="001F275F">
        <w:rPr>
          <w:sz w:val="28"/>
          <w:szCs w:val="28"/>
          <w:lang w:val="uk-UA"/>
        </w:rPr>
        <w:t xml:space="preserve"> </w:t>
      </w:r>
      <w:proofErr w:type="spellStart"/>
      <w:r w:rsidRPr="001F275F">
        <w:rPr>
          <w:sz w:val="28"/>
          <w:szCs w:val="28"/>
          <w:lang w:val="uk-UA"/>
        </w:rPr>
        <w:t>House</w:t>
      </w:r>
      <w:proofErr w:type="spellEnd"/>
      <w:r w:rsidRPr="001F275F">
        <w:rPr>
          <w:sz w:val="28"/>
          <w:szCs w:val="28"/>
          <w:lang w:val="uk-UA"/>
        </w:rPr>
        <w:t>, 2012. 544 p.</w:t>
      </w:r>
    </w:p>
    <w:p w14:paraId="2F3041D5" w14:textId="7460A437" w:rsidR="00C31E95" w:rsidRPr="001F275F" w:rsidRDefault="00C31E95" w:rsidP="00704A52">
      <w:pPr>
        <w:pStyle w:val="af5"/>
        <w:numPr>
          <w:ilvl w:val="0"/>
          <w:numId w:val="36"/>
        </w:numPr>
        <w:tabs>
          <w:tab w:val="left" w:pos="1134"/>
        </w:tabs>
        <w:jc w:val="both"/>
        <w:rPr>
          <w:sz w:val="28"/>
          <w:szCs w:val="28"/>
          <w:lang w:val="uk-UA"/>
        </w:rPr>
      </w:pPr>
      <w:proofErr w:type="spellStart"/>
      <w:r w:rsidRPr="001F275F">
        <w:rPr>
          <w:sz w:val="28"/>
          <w:szCs w:val="28"/>
          <w:lang w:val="uk-UA"/>
        </w:rPr>
        <w:t>Wu</w:t>
      </w:r>
      <w:proofErr w:type="spellEnd"/>
      <w:r w:rsidRPr="001F275F">
        <w:rPr>
          <w:sz w:val="28"/>
          <w:szCs w:val="28"/>
          <w:lang w:val="uk-UA"/>
        </w:rPr>
        <w:t xml:space="preserve"> W., </w:t>
      </w:r>
      <w:proofErr w:type="spellStart"/>
      <w:r w:rsidRPr="001F275F">
        <w:rPr>
          <w:sz w:val="28"/>
          <w:szCs w:val="28"/>
          <w:lang w:val="uk-UA"/>
        </w:rPr>
        <w:t>Wang</w:t>
      </w:r>
      <w:proofErr w:type="spellEnd"/>
      <w:r w:rsidRPr="001F275F">
        <w:rPr>
          <w:sz w:val="28"/>
          <w:szCs w:val="28"/>
          <w:lang w:val="uk-UA"/>
        </w:rPr>
        <w:t xml:space="preserve"> H. </w:t>
      </w:r>
      <w:proofErr w:type="spellStart"/>
      <w:r w:rsidRPr="001F275F">
        <w:rPr>
          <w:sz w:val="28"/>
          <w:szCs w:val="28"/>
          <w:lang w:val="uk-UA"/>
        </w:rPr>
        <w:t>How</w:t>
      </w:r>
      <w:proofErr w:type="spellEnd"/>
      <w:r w:rsidRPr="001F275F">
        <w:rPr>
          <w:sz w:val="28"/>
          <w:szCs w:val="28"/>
          <w:lang w:val="uk-UA"/>
        </w:rPr>
        <w:t xml:space="preserve"> </w:t>
      </w:r>
      <w:proofErr w:type="spellStart"/>
      <w:r w:rsidRPr="001F275F">
        <w:rPr>
          <w:sz w:val="28"/>
          <w:szCs w:val="28"/>
          <w:lang w:val="uk-UA"/>
        </w:rPr>
        <w:t>firms</w:t>
      </w:r>
      <w:proofErr w:type="spellEnd"/>
      <w:r w:rsidRPr="001F275F">
        <w:rPr>
          <w:sz w:val="28"/>
          <w:szCs w:val="28"/>
          <w:lang w:val="uk-UA"/>
        </w:rPr>
        <w:t xml:space="preserve"> </w:t>
      </w:r>
      <w:proofErr w:type="spellStart"/>
      <w:r w:rsidRPr="001F275F">
        <w:rPr>
          <w:sz w:val="28"/>
          <w:szCs w:val="28"/>
          <w:lang w:val="uk-UA"/>
        </w:rPr>
        <w:t>cope</w:t>
      </w:r>
      <w:proofErr w:type="spellEnd"/>
      <w:r w:rsidRPr="001F275F">
        <w:rPr>
          <w:sz w:val="28"/>
          <w:szCs w:val="28"/>
          <w:lang w:val="uk-UA"/>
        </w:rPr>
        <w:t xml:space="preserve"> </w:t>
      </w:r>
      <w:proofErr w:type="spellStart"/>
      <w:r w:rsidRPr="001F275F">
        <w:rPr>
          <w:sz w:val="28"/>
          <w:szCs w:val="28"/>
          <w:lang w:val="uk-UA"/>
        </w:rPr>
        <w:t>with</w:t>
      </w:r>
      <w:proofErr w:type="spellEnd"/>
      <w:r w:rsidRPr="001F275F">
        <w:rPr>
          <w:sz w:val="28"/>
          <w:szCs w:val="28"/>
          <w:lang w:val="uk-UA"/>
        </w:rPr>
        <w:t xml:space="preserve"> </w:t>
      </w:r>
      <w:proofErr w:type="spellStart"/>
      <w:r w:rsidRPr="001F275F">
        <w:rPr>
          <w:sz w:val="28"/>
          <w:szCs w:val="28"/>
          <w:lang w:val="uk-UA"/>
        </w:rPr>
        <w:t>social</w:t>
      </w:r>
      <w:proofErr w:type="spellEnd"/>
      <w:r w:rsidRPr="001F275F">
        <w:rPr>
          <w:sz w:val="28"/>
          <w:szCs w:val="28"/>
          <w:lang w:val="uk-UA"/>
        </w:rPr>
        <w:t xml:space="preserve"> </w:t>
      </w:r>
      <w:proofErr w:type="spellStart"/>
      <w:r w:rsidRPr="001F275F">
        <w:rPr>
          <w:sz w:val="28"/>
          <w:szCs w:val="28"/>
          <w:lang w:val="uk-UA"/>
        </w:rPr>
        <w:t>crisis</w:t>
      </w:r>
      <w:proofErr w:type="spellEnd"/>
      <w:r w:rsidRPr="001F275F">
        <w:rPr>
          <w:sz w:val="28"/>
          <w:szCs w:val="28"/>
          <w:lang w:val="uk-UA"/>
        </w:rPr>
        <w:t xml:space="preserve">: </w:t>
      </w:r>
      <w:proofErr w:type="spellStart"/>
      <w:r w:rsidRPr="001F275F">
        <w:rPr>
          <w:sz w:val="28"/>
          <w:szCs w:val="28"/>
          <w:lang w:val="uk-UA"/>
        </w:rPr>
        <w:t>The</w:t>
      </w:r>
      <w:proofErr w:type="spellEnd"/>
      <w:r w:rsidRPr="001F275F">
        <w:rPr>
          <w:sz w:val="28"/>
          <w:szCs w:val="28"/>
          <w:lang w:val="uk-UA"/>
        </w:rPr>
        <w:t xml:space="preserve"> </w:t>
      </w:r>
      <w:proofErr w:type="spellStart"/>
      <w:r w:rsidRPr="001F275F">
        <w:rPr>
          <w:sz w:val="28"/>
          <w:szCs w:val="28"/>
          <w:lang w:val="uk-UA"/>
        </w:rPr>
        <w:t>mediating</w:t>
      </w:r>
      <w:proofErr w:type="spellEnd"/>
      <w:r w:rsidRPr="001F275F">
        <w:rPr>
          <w:sz w:val="28"/>
          <w:szCs w:val="28"/>
          <w:lang w:val="uk-UA"/>
        </w:rPr>
        <w:t xml:space="preserve"> </w:t>
      </w:r>
      <w:proofErr w:type="spellStart"/>
      <w:r w:rsidRPr="001F275F">
        <w:rPr>
          <w:sz w:val="28"/>
          <w:szCs w:val="28"/>
          <w:lang w:val="uk-UA"/>
        </w:rPr>
        <w:t>role</w:t>
      </w:r>
      <w:proofErr w:type="spellEnd"/>
      <w:r w:rsidRPr="001F275F">
        <w:rPr>
          <w:sz w:val="28"/>
          <w:szCs w:val="28"/>
          <w:lang w:val="uk-UA"/>
        </w:rPr>
        <w:t xml:space="preserve"> </w:t>
      </w:r>
      <w:proofErr w:type="spellStart"/>
      <w:r w:rsidRPr="001F275F">
        <w:rPr>
          <w:sz w:val="28"/>
          <w:szCs w:val="28"/>
          <w:lang w:val="uk-UA"/>
        </w:rPr>
        <w:t>of</w:t>
      </w:r>
      <w:proofErr w:type="spellEnd"/>
      <w:r w:rsidRPr="001F275F">
        <w:rPr>
          <w:sz w:val="28"/>
          <w:szCs w:val="28"/>
          <w:lang w:val="uk-UA"/>
        </w:rPr>
        <w:t xml:space="preserve"> </w:t>
      </w:r>
      <w:proofErr w:type="spellStart"/>
      <w:r w:rsidRPr="001F275F">
        <w:rPr>
          <w:sz w:val="28"/>
          <w:szCs w:val="28"/>
          <w:lang w:val="uk-UA"/>
        </w:rPr>
        <w:t>digital</w:t>
      </w:r>
      <w:proofErr w:type="spellEnd"/>
      <w:r w:rsidRPr="001F275F">
        <w:rPr>
          <w:sz w:val="28"/>
          <w:szCs w:val="28"/>
          <w:lang w:val="uk-UA"/>
        </w:rPr>
        <w:t xml:space="preserve"> </w:t>
      </w:r>
      <w:proofErr w:type="spellStart"/>
      <w:r w:rsidRPr="003D582B">
        <w:rPr>
          <w:sz w:val="28"/>
          <w:szCs w:val="28"/>
          <w:lang w:val="uk-UA"/>
        </w:rPr>
        <w:t>transformation</w:t>
      </w:r>
      <w:proofErr w:type="spellEnd"/>
      <w:r w:rsidRPr="003D582B">
        <w:rPr>
          <w:sz w:val="28"/>
          <w:szCs w:val="28"/>
          <w:lang w:val="uk-UA"/>
        </w:rPr>
        <w:t xml:space="preserve"> </w:t>
      </w:r>
      <w:proofErr w:type="spellStart"/>
      <w:r w:rsidRPr="003D582B">
        <w:rPr>
          <w:sz w:val="28"/>
          <w:szCs w:val="28"/>
          <w:lang w:val="uk-UA"/>
        </w:rPr>
        <w:t>as</w:t>
      </w:r>
      <w:proofErr w:type="spellEnd"/>
      <w:r w:rsidRPr="003D582B">
        <w:rPr>
          <w:sz w:val="28"/>
          <w:szCs w:val="28"/>
          <w:lang w:val="uk-UA"/>
        </w:rPr>
        <w:t xml:space="preserve"> a </w:t>
      </w:r>
      <w:proofErr w:type="spellStart"/>
      <w:r w:rsidRPr="003D582B">
        <w:rPr>
          <w:sz w:val="28"/>
          <w:szCs w:val="28"/>
          <w:lang w:val="uk-UA"/>
        </w:rPr>
        <w:t>strategic</w:t>
      </w:r>
      <w:proofErr w:type="spellEnd"/>
      <w:r w:rsidRPr="003D582B">
        <w:rPr>
          <w:sz w:val="28"/>
          <w:szCs w:val="28"/>
          <w:lang w:val="uk-UA"/>
        </w:rPr>
        <w:t xml:space="preserve"> </w:t>
      </w:r>
      <w:proofErr w:type="spellStart"/>
      <w:r w:rsidRPr="003D582B">
        <w:rPr>
          <w:sz w:val="28"/>
          <w:szCs w:val="28"/>
          <w:lang w:val="uk-UA"/>
        </w:rPr>
        <w:t>response</w:t>
      </w:r>
      <w:proofErr w:type="spellEnd"/>
      <w:r w:rsidRPr="003D582B">
        <w:rPr>
          <w:sz w:val="28"/>
          <w:szCs w:val="28"/>
          <w:lang w:val="uk-UA"/>
        </w:rPr>
        <w:t xml:space="preserve"> </w:t>
      </w:r>
      <w:proofErr w:type="spellStart"/>
      <w:r w:rsidRPr="003D582B">
        <w:rPr>
          <w:sz w:val="28"/>
          <w:szCs w:val="28"/>
          <w:lang w:val="uk-UA"/>
        </w:rPr>
        <w:t>to</w:t>
      </w:r>
      <w:proofErr w:type="spellEnd"/>
      <w:r w:rsidRPr="003D582B">
        <w:rPr>
          <w:sz w:val="28"/>
          <w:szCs w:val="28"/>
          <w:lang w:val="uk-UA"/>
        </w:rPr>
        <w:t xml:space="preserve"> </w:t>
      </w:r>
      <w:proofErr w:type="spellStart"/>
      <w:r w:rsidRPr="003D582B">
        <w:rPr>
          <w:sz w:val="28"/>
          <w:szCs w:val="28"/>
          <w:lang w:val="uk-UA"/>
        </w:rPr>
        <w:t>the</w:t>
      </w:r>
      <w:proofErr w:type="spellEnd"/>
      <w:r w:rsidRPr="003D582B">
        <w:rPr>
          <w:sz w:val="28"/>
          <w:szCs w:val="28"/>
          <w:lang w:val="uk-UA"/>
        </w:rPr>
        <w:t xml:space="preserve"> COVID-19 </w:t>
      </w:r>
      <w:proofErr w:type="spellStart"/>
      <w:r w:rsidRPr="003D582B">
        <w:rPr>
          <w:sz w:val="28"/>
          <w:szCs w:val="28"/>
          <w:lang w:val="uk-UA"/>
        </w:rPr>
        <w:t>pandemic</w:t>
      </w:r>
      <w:proofErr w:type="spellEnd"/>
      <w:r w:rsidRPr="003D582B">
        <w:rPr>
          <w:sz w:val="28"/>
          <w:szCs w:val="28"/>
          <w:lang w:val="uk-UA"/>
        </w:rPr>
        <w:t xml:space="preserve">. PLOS </w:t>
      </w:r>
      <w:proofErr w:type="spellStart"/>
      <w:r w:rsidRPr="003D582B">
        <w:rPr>
          <w:sz w:val="28"/>
          <w:szCs w:val="28"/>
          <w:lang w:val="uk-UA"/>
        </w:rPr>
        <w:t>One</w:t>
      </w:r>
      <w:proofErr w:type="spellEnd"/>
      <w:r w:rsidRPr="003D582B">
        <w:rPr>
          <w:sz w:val="28"/>
          <w:szCs w:val="28"/>
          <w:lang w:val="uk-UA"/>
        </w:rPr>
        <w:t xml:space="preserve">. 2023. DOI: </w:t>
      </w:r>
      <w:hyperlink r:id="rId10" w:history="1">
        <w:r w:rsidR="007325A7" w:rsidRPr="003D582B">
          <w:rPr>
            <w:rStyle w:val="ae"/>
            <w:color w:val="auto"/>
            <w:sz w:val="28"/>
            <w:szCs w:val="28"/>
            <w:u w:val="none"/>
            <w:lang w:val="uk-UA"/>
          </w:rPr>
          <w:t>https://doi.org/10.1371/journal.pone.0282854</w:t>
        </w:r>
      </w:hyperlink>
    </w:p>
    <w:p w14:paraId="091B2FA4" w14:textId="3A88D5B4" w:rsidR="007325A7" w:rsidRPr="001F275F" w:rsidRDefault="007325A7" w:rsidP="007325A7">
      <w:pPr>
        <w:pStyle w:val="af5"/>
        <w:tabs>
          <w:tab w:val="left" w:pos="1134"/>
        </w:tabs>
        <w:jc w:val="both"/>
        <w:rPr>
          <w:sz w:val="28"/>
          <w:szCs w:val="28"/>
          <w:lang w:val="uk-UA"/>
        </w:rPr>
      </w:pPr>
    </w:p>
    <w:bookmarkEnd w:id="3"/>
    <w:p w14:paraId="1DF39BE2" w14:textId="77777777" w:rsidR="007325A7" w:rsidRPr="001F275F" w:rsidRDefault="007325A7" w:rsidP="007325A7">
      <w:pPr>
        <w:pStyle w:val="af5"/>
        <w:jc w:val="center"/>
        <w:rPr>
          <w:lang w:val="uk-UA"/>
        </w:rPr>
      </w:pPr>
      <w:proofErr w:type="spellStart"/>
      <w:r w:rsidRPr="001F275F">
        <w:rPr>
          <w:rStyle w:val="af1"/>
          <w:rFonts w:eastAsiaTheme="majorEastAsia"/>
          <w:lang w:val="uk-UA"/>
        </w:rPr>
        <w:t>References</w:t>
      </w:r>
      <w:proofErr w:type="spellEnd"/>
    </w:p>
    <w:p w14:paraId="25AFEBF8" w14:textId="1164B345"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Zavhorodnia</w:t>
      </w:r>
      <w:proofErr w:type="spellEnd"/>
      <w:r w:rsidRPr="00704A52">
        <w:rPr>
          <w:sz w:val="28"/>
          <w:szCs w:val="28"/>
          <w:lang w:val="uk-UA"/>
        </w:rPr>
        <w:t xml:space="preserve">, S. (2025). </w:t>
      </w:r>
      <w:proofErr w:type="spellStart"/>
      <w:r w:rsidRPr="00704A52">
        <w:rPr>
          <w:rStyle w:val="af2"/>
          <w:rFonts w:eastAsiaTheme="majorEastAsia"/>
          <w:i w:val="0"/>
          <w:iCs w:val="0"/>
          <w:sz w:val="28"/>
          <w:szCs w:val="28"/>
          <w:lang w:val="uk-UA"/>
        </w:rPr>
        <w:t>Strengthening</w:t>
      </w:r>
      <w:proofErr w:type="spellEnd"/>
      <w:r w:rsidRPr="00704A52">
        <w:rPr>
          <w:rStyle w:val="af2"/>
          <w:rFonts w:eastAsiaTheme="majorEastAsia"/>
          <w:i w:val="0"/>
          <w:iCs w:val="0"/>
          <w:sz w:val="28"/>
          <w:szCs w:val="28"/>
          <w:lang w:val="uk-UA"/>
        </w:rPr>
        <w:t xml:space="preserve"> </w:t>
      </w:r>
      <w:proofErr w:type="spellStart"/>
      <w:r w:rsidRPr="00704A52">
        <w:rPr>
          <w:rStyle w:val="af2"/>
          <w:rFonts w:eastAsiaTheme="majorEastAsia"/>
          <w:i w:val="0"/>
          <w:iCs w:val="0"/>
          <w:sz w:val="28"/>
          <w:szCs w:val="28"/>
          <w:lang w:val="uk-UA"/>
        </w:rPr>
        <w:t>population</w:t>
      </w:r>
      <w:proofErr w:type="spellEnd"/>
      <w:r w:rsidRPr="00704A52">
        <w:rPr>
          <w:rStyle w:val="af2"/>
          <w:rFonts w:eastAsiaTheme="majorEastAsia"/>
          <w:i w:val="0"/>
          <w:iCs w:val="0"/>
          <w:sz w:val="28"/>
          <w:szCs w:val="28"/>
          <w:lang w:val="uk-UA"/>
        </w:rPr>
        <w:t xml:space="preserve"> </w:t>
      </w:r>
      <w:proofErr w:type="spellStart"/>
      <w:r w:rsidRPr="00704A52">
        <w:rPr>
          <w:rStyle w:val="af2"/>
          <w:rFonts w:eastAsiaTheme="majorEastAsia"/>
          <w:i w:val="0"/>
          <w:iCs w:val="0"/>
          <w:sz w:val="28"/>
          <w:szCs w:val="28"/>
          <w:lang w:val="uk-UA"/>
        </w:rPr>
        <w:t>resilience</w:t>
      </w:r>
      <w:proofErr w:type="spellEnd"/>
      <w:r w:rsidRPr="00704A52">
        <w:rPr>
          <w:rStyle w:val="af2"/>
          <w:rFonts w:eastAsiaTheme="majorEastAsia"/>
          <w:i w:val="0"/>
          <w:iCs w:val="0"/>
          <w:sz w:val="28"/>
          <w:szCs w:val="28"/>
          <w:lang w:val="uk-UA"/>
        </w:rPr>
        <w:t xml:space="preserve"> </w:t>
      </w:r>
      <w:proofErr w:type="spellStart"/>
      <w:r w:rsidRPr="00704A52">
        <w:rPr>
          <w:rStyle w:val="af2"/>
          <w:rFonts w:eastAsiaTheme="majorEastAsia"/>
          <w:i w:val="0"/>
          <w:iCs w:val="0"/>
          <w:sz w:val="28"/>
          <w:szCs w:val="28"/>
          <w:lang w:val="uk-UA"/>
        </w:rPr>
        <w:t>to</w:t>
      </w:r>
      <w:proofErr w:type="spellEnd"/>
      <w:r w:rsidRPr="00704A52">
        <w:rPr>
          <w:rStyle w:val="af2"/>
          <w:rFonts w:eastAsiaTheme="majorEastAsia"/>
          <w:i w:val="0"/>
          <w:iCs w:val="0"/>
          <w:sz w:val="28"/>
          <w:szCs w:val="28"/>
          <w:lang w:val="uk-UA"/>
        </w:rPr>
        <w:t xml:space="preserve"> </w:t>
      </w:r>
      <w:proofErr w:type="spellStart"/>
      <w:r w:rsidRPr="00704A52">
        <w:rPr>
          <w:rStyle w:val="af2"/>
          <w:rFonts w:eastAsiaTheme="majorEastAsia"/>
          <w:i w:val="0"/>
          <w:iCs w:val="0"/>
          <w:sz w:val="28"/>
          <w:szCs w:val="28"/>
          <w:lang w:val="uk-UA"/>
        </w:rPr>
        <w:t>risks</w:t>
      </w:r>
      <w:proofErr w:type="spellEnd"/>
      <w:r w:rsidRPr="00704A52">
        <w:rPr>
          <w:rStyle w:val="af2"/>
          <w:rFonts w:eastAsiaTheme="majorEastAsia"/>
          <w:i w:val="0"/>
          <w:iCs w:val="0"/>
          <w:sz w:val="28"/>
          <w:szCs w:val="28"/>
          <w:lang w:val="uk-UA"/>
        </w:rPr>
        <w:t xml:space="preserve"> </w:t>
      </w:r>
      <w:proofErr w:type="spellStart"/>
      <w:r w:rsidRPr="00704A52">
        <w:rPr>
          <w:rStyle w:val="af2"/>
          <w:rFonts w:eastAsiaTheme="majorEastAsia"/>
          <w:i w:val="0"/>
          <w:iCs w:val="0"/>
          <w:sz w:val="28"/>
          <w:szCs w:val="28"/>
          <w:lang w:val="uk-UA"/>
        </w:rPr>
        <w:t>for</w:t>
      </w:r>
      <w:proofErr w:type="spellEnd"/>
      <w:r w:rsidRPr="00704A52">
        <w:rPr>
          <w:rStyle w:val="af2"/>
          <w:rFonts w:eastAsiaTheme="majorEastAsia"/>
          <w:i w:val="0"/>
          <w:iCs w:val="0"/>
          <w:sz w:val="28"/>
          <w:szCs w:val="28"/>
          <w:lang w:val="uk-UA"/>
        </w:rPr>
        <w:t xml:space="preserve"> </w:t>
      </w:r>
      <w:proofErr w:type="spellStart"/>
      <w:r w:rsidRPr="00704A52">
        <w:rPr>
          <w:rStyle w:val="af2"/>
          <w:rFonts w:eastAsiaTheme="majorEastAsia"/>
          <w:i w:val="0"/>
          <w:iCs w:val="0"/>
          <w:sz w:val="28"/>
          <w:szCs w:val="28"/>
          <w:lang w:val="uk-UA"/>
        </w:rPr>
        <w:t>energy</w:t>
      </w:r>
      <w:proofErr w:type="spellEnd"/>
      <w:r w:rsidRPr="00704A52">
        <w:rPr>
          <w:rStyle w:val="af2"/>
          <w:rFonts w:eastAsiaTheme="majorEastAsia"/>
          <w:i w:val="0"/>
          <w:iCs w:val="0"/>
          <w:sz w:val="28"/>
          <w:szCs w:val="28"/>
          <w:lang w:val="uk-UA"/>
        </w:rPr>
        <w:t xml:space="preserve"> </w:t>
      </w:r>
      <w:proofErr w:type="spellStart"/>
      <w:r w:rsidRPr="00704A52">
        <w:rPr>
          <w:rStyle w:val="af2"/>
          <w:rFonts w:eastAsiaTheme="majorEastAsia"/>
          <w:i w:val="0"/>
          <w:iCs w:val="0"/>
          <w:sz w:val="28"/>
          <w:szCs w:val="28"/>
          <w:lang w:val="uk-UA"/>
        </w:rPr>
        <w:t>resource</w:t>
      </w:r>
      <w:proofErr w:type="spellEnd"/>
      <w:r w:rsidRPr="00704A52">
        <w:rPr>
          <w:rStyle w:val="af2"/>
          <w:rFonts w:eastAsiaTheme="majorEastAsia"/>
          <w:i w:val="0"/>
          <w:iCs w:val="0"/>
          <w:sz w:val="28"/>
          <w:szCs w:val="28"/>
          <w:lang w:val="uk-UA"/>
        </w:rPr>
        <w:t xml:space="preserve"> </w:t>
      </w:r>
      <w:proofErr w:type="spellStart"/>
      <w:r w:rsidRPr="00704A52">
        <w:rPr>
          <w:rStyle w:val="af2"/>
          <w:rFonts w:eastAsiaTheme="majorEastAsia"/>
          <w:i w:val="0"/>
          <w:iCs w:val="0"/>
          <w:sz w:val="28"/>
          <w:szCs w:val="28"/>
          <w:lang w:val="uk-UA"/>
        </w:rPr>
        <w:t>accessibility</w:t>
      </w:r>
      <w:proofErr w:type="spellEnd"/>
      <w:r w:rsidRPr="00704A52">
        <w:rPr>
          <w:i/>
          <w:iCs/>
          <w:sz w:val="28"/>
          <w:szCs w:val="28"/>
          <w:lang w:val="uk-UA"/>
        </w:rPr>
        <w:t>.</w:t>
      </w:r>
      <w:r w:rsidRPr="00704A52">
        <w:rPr>
          <w:sz w:val="28"/>
          <w:szCs w:val="28"/>
          <w:lang w:val="uk-UA"/>
        </w:rPr>
        <w:t xml:space="preserve"> NISS. </w:t>
      </w:r>
      <w:proofErr w:type="spellStart"/>
      <w:r w:rsidRPr="00704A52">
        <w:rPr>
          <w:sz w:val="28"/>
          <w:szCs w:val="28"/>
          <w:lang w:val="uk-UA"/>
        </w:rPr>
        <w:t>Kyiv</w:t>
      </w:r>
      <w:proofErr w:type="spellEnd"/>
      <w:r w:rsidRPr="00704A52">
        <w:rPr>
          <w:sz w:val="28"/>
          <w:szCs w:val="28"/>
          <w:lang w:val="uk-UA"/>
        </w:rPr>
        <w:t xml:space="preserve">. </w:t>
      </w:r>
      <w:r w:rsidR="00704A52">
        <w:rPr>
          <w:sz w:val="28"/>
          <w:szCs w:val="28"/>
          <w:lang w:val="uk-UA"/>
        </w:rPr>
        <w:t xml:space="preserve">URL: </w:t>
      </w:r>
      <w:hyperlink r:id="rId11" w:history="1">
        <w:r w:rsidRPr="00704A52">
          <w:rPr>
            <w:rStyle w:val="ae"/>
            <w:color w:val="auto"/>
            <w:sz w:val="28"/>
            <w:szCs w:val="28"/>
            <w:u w:val="none"/>
            <w:lang w:val="uk-UA"/>
          </w:rPr>
          <w:t>https://niss.gov.ua/doslidzhennya/sotsialna-polityka/zmitsnennya-stiykosti-naselennya-do-ryzykiv-dlya-dostupnosti</w:t>
        </w:r>
      </w:hyperlink>
      <w:r w:rsidRPr="00704A52">
        <w:rPr>
          <w:sz w:val="28"/>
          <w:szCs w:val="28"/>
          <w:lang w:val="uk-UA"/>
        </w:rPr>
        <w:t xml:space="preserve"> </w:t>
      </w:r>
      <w:r w:rsidR="00704A52">
        <w:rPr>
          <w:sz w:val="28"/>
          <w:szCs w:val="28"/>
          <w:lang w:val="uk-UA"/>
        </w:rPr>
        <w:t>[</w:t>
      </w:r>
      <w:proofErr w:type="spellStart"/>
      <w:r w:rsidR="00704A52">
        <w:rPr>
          <w:sz w:val="28"/>
          <w:szCs w:val="28"/>
          <w:lang w:val="uk-UA"/>
        </w:rPr>
        <w:t>in</w:t>
      </w:r>
      <w:proofErr w:type="spellEnd"/>
      <w:r w:rsidR="00704A52">
        <w:rPr>
          <w:sz w:val="28"/>
          <w:szCs w:val="28"/>
          <w:lang w:val="uk-UA"/>
        </w:rPr>
        <w:t xml:space="preserve"> </w:t>
      </w:r>
      <w:proofErr w:type="spellStart"/>
      <w:r w:rsidR="00704A52">
        <w:rPr>
          <w:sz w:val="28"/>
          <w:szCs w:val="28"/>
          <w:lang w:val="uk-UA"/>
        </w:rPr>
        <w:t>Ukrainian</w:t>
      </w:r>
      <w:proofErr w:type="spellEnd"/>
      <w:r w:rsidR="00704A52">
        <w:rPr>
          <w:sz w:val="28"/>
          <w:szCs w:val="28"/>
          <w:lang w:val="uk-UA"/>
        </w:rPr>
        <w:t>]</w:t>
      </w:r>
      <w:r w:rsidR="00704A52">
        <w:rPr>
          <w:sz w:val="28"/>
          <w:szCs w:val="28"/>
          <w:lang w:val="en-US"/>
        </w:rPr>
        <w:t>.</w:t>
      </w:r>
    </w:p>
    <w:p w14:paraId="68FC4BC7" w14:textId="5F3E137D" w:rsidR="007325A7" w:rsidRPr="003D582B" w:rsidRDefault="007325A7" w:rsidP="00704A52">
      <w:pPr>
        <w:pStyle w:val="af5"/>
        <w:numPr>
          <w:ilvl w:val="0"/>
          <w:numId w:val="37"/>
        </w:numPr>
        <w:jc w:val="both"/>
        <w:rPr>
          <w:sz w:val="28"/>
          <w:szCs w:val="28"/>
          <w:lang w:val="uk-UA"/>
        </w:rPr>
      </w:pPr>
      <w:proofErr w:type="spellStart"/>
      <w:r w:rsidRPr="003D582B">
        <w:rPr>
          <w:sz w:val="28"/>
          <w:szCs w:val="28"/>
          <w:lang w:val="uk-UA"/>
        </w:rPr>
        <w:t>Koval</w:t>
      </w:r>
      <w:proofErr w:type="spellEnd"/>
      <w:r w:rsidRPr="003D582B">
        <w:rPr>
          <w:sz w:val="28"/>
          <w:szCs w:val="28"/>
          <w:lang w:val="uk-UA"/>
        </w:rPr>
        <w:t xml:space="preserve">, O. (2024). </w:t>
      </w:r>
      <w:proofErr w:type="spellStart"/>
      <w:r w:rsidRPr="003D582B">
        <w:rPr>
          <w:rStyle w:val="af2"/>
          <w:rFonts w:eastAsiaTheme="majorEastAsia"/>
          <w:i w:val="0"/>
          <w:iCs w:val="0"/>
          <w:sz w:val="28"/>
          <w:szCs w:val="28"/>
          <w:lang w:val="uk-UA"/>
        </w:rPr>
        <w:t>Updating</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human</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development</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strategy</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Aspect</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of</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war</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refugee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repatriation</w:t>
      </w:r>
      <w:proofErr w:type="spellEnd"/>
      <w:r w:rsidRPr="003D582B">
        <w:rPr>
          <w:i/>
          <w:iCs/>
          <w:sz w:val="28"/>
          <w:szCs w:val="28"/>
          <w:lang w:val="uk-UA"/>
        </w:rPr>
        <w:t xml:space="preserve">. </w:t>
      </w:r>
      <w:r w:rsidRPr="003D582B">
        <w:rPr>
          <w:sz w:val="28"/>
          <w:szCs w:val="28"/>
          <w:lang w:val="uk-UA"/>
        </w:rPr>
        <w:t xml:space="preserve">NISS. </w:t>
      </w:r>
      <w:proofErr w:type="spellStart"/>
      <w:r w:rsidRPr="003D582B">
        <w:rPr>
          <w:sz w:val="28"/>
          <w:szCs w:val="28"/>
          <w:lang w:val="uk-UA"/>
        </w:rPr>
        <w:t>Kyiv</w:t>
      </w:r>
      <w:proofErr w:type="spellEnd"/>
      <w:r w:rsidRPr="003D582B">
        <w:rPr>
          <w:sz w:val="28"/>
          <w:szCs w:val="28"/>
          <w:lang w:val="uk-UA"/>
        </w:rPr>
        <w:t xml:space="preserve">. </w:t>
      </w:r>
      <w:r w:rsidR="00704A52" w:rsidRPr="003D582B">
        <w:rPr>
          <w:sz w:val="28"/>
          <w:szCs w:val="28"/>
          <w:lang w:val="uk-UA"/>
        </w:rPr>
        <w:t xml:space="preserve">URL: </w:t>
      </w:r>
      <w:hyperlink r:id="rId12" w:history="1">
        <w:r w:rsidRPr="003D582B">
          <w:rPr>
            <w:rStyle w:val="ae"/>
            <w:color w:val="auto"/>
            <w:sz w:val="28"/>
            <w:szCs w:val="28"/>
            <w:u w:val="none"/>
            <w:lang w:val="uk-UA"/>
          </w:rPr>
          <w:t>https://www.niss.gov.ua/news/komentari-ekspertiv/onovlennya-stratehiyi-lyudskoho-rozvytku-aspekt-repatriatsiyi-bizhentsiv</w:t>
        </w:r>
      </w:hyperlink>
      <w:r w:rsidRPr="003D582B">
        <w:rPr>
          <w:sz w:val="28"/>
          <w:szCs w:val="28"/>
          <w:lang w:val="uk-UA"/>
        </w:rPr>
        <w:t xml:space="preserve"> </w:t>
      </w:r>
      <w:r w:rsidR="00704A52" w:rsidRPr="003D582B">
        <w:rPr>
          <w:sz w:val="28"/>
          <w:szCs w:val="28"/>
          <w:lang w:val="uk-UA"/>
        </w:rPr>
        <w:t>[</w:t>
      </w:r>
      <w:proofErr w:type="spellStart"/>
      <w:r w:rsidR="00704A52" w:rsidRPr="003D582B">
        <w:rPr>
          <w:sz w:val="28"/>
          <w:szCs w:val="28"/>
          <w:lang w:val="uk-UA"/>
        </w:rPr>
        <w:t>in</w:t>
      </w:r>
      <w:proofErr w:type="spellEnd"/>
      <w:r w:rsidR="00704A52" w:rsidRPr="003D582B">
        <w:rPr>
          <w:sz w:val="28"/>
          <w:szCs w:val="28"/>
          <w:lang w:val="uk-UA"/>
        </w:rPr>
        <w:t xml:space="preserve"> </w:t>
      </w:r>
      <w:proofErr w:type="spellStart"/>
      <w:r w:rsidR="00704A52" w:rsidRPr="003D582B">
        <w:rPr>
          <w:sz w:val="28"/>
          <w:szCs w:val="28"/>
          <w:lang w:val="uk-UA"/>
        </w:rPr>
        <w:t>Ukrainian</w:t>
      </w:r>
      <w:proofErr w:type="spellEnd"/>
      <w:r w:rsidR="00704A52" w:rsidRPr="003D582B">
        <w:rPr>
          <w:sz w:val="28"/>
          <w:szCs w:val="28"/>
          <w:lang w:val="uk-UA"/>
        </w:rPr>
        <w:t>]</w:t>
      </w:r>
      <w:r w:rsidR="00704A52" w:rsidRPr="003D582B">
        <w:rPr>
          <w:sz w:val="28"/>
          <w:szCs w:val="28"/>
          <w:lang w:val="en-US"/>
        </w:rPr>
        <w:t>.</w:t>
      </w:r>
    </w:p>
    <w:p w14:paraId="31F40475" w14:textId="01CBFEBE" w:rsidR="007325A7" w:rsidRPr="00704A52" w:rsidRDefault="007325A7" w:rsidP="00704A52">
      <w:pPr>
        <w:pStyle w:val="af5"/>
        <w:numPr>
          <w:ilvl w:val="0"/>
          <w:numId w:val="37"/>
        </w:numPr>
        <w:jc w:val="both"/>
        <w:rPr>
          <w:sz w:val="28"/>
          <w:szCs w:val="28"/>
          <w:lang w:val="uk-UA"/>
        </w:rPr>
      </w:pPr>
      <w:proofErr w:type="spellStart"/>
      <w:r w:rsidRPr="003D582B">
        <w:rPr>
          <w:sz w:val="28"/>
          <w:szCs w:val="28"/>
          <w:lang w:val="uk-UA"/>
        </w:rPr>
        <w:t>Melnyk</w:t>
      </w:r>
      <w:proofErr w:type="spellEnd"/>
      <w:r w:rsidRPr="003D582B">
        <w:rPr>
          <w:sz w:val="28"/>
          <w:szCs w:val="28"/>
          <w:lang w:val="uk-UA"/>
        </w:rPr>
        <w:t xml:space="preserve">, T. (2024). </w:t>
      </w:r>
      <w:proofErr w:type="spellStart"/>
      <w:r w:rsidRPr="003D582B">
        <w:rPr>
          <w:rStyle w:val="af2"/>
          <w:rFonts w:eastAsiaTheme="majorEastAsia"/>
          <w:sz w:val="28"/>
          <w:szCs w:val="28"/>
          <w:lang w:val="uk-UA"/>
        </w:rPr>
        <w:t>S</w:t>
      </w:r>
      <w:r w:rsidRPr="003D582B">
        <w:rPr>
          <w:rStyle w:val="af2"/>
          <w:rFonts w:eastAsiaTheme="majorEastAsia"/>
          <w:i w:val="0"/>
          <w:iCs w:val="0"/>
          <w:sz w:val="28"/>
          <w:szCs w:val="28"/>
          <w:lang w:val="uk-UA"/>
        </w:rPr>
        <w:t>ecurity</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Service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of</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Ukraine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repelled</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over</w:t>
      </w:r>
      <w:proofErr w:type="spellEnd"/>
      <w:r w:rsidRPr="003D582B">
        <w:rPr>
          <w:rStyle w:val="af2"/>
          <w:rFonts w:eastAsiaTheme="majorEastAsia"/>
          <w:i w:val="0"/>
          <w:iCs w:val="0"/>
          <w:sz w:val="28"/>
          <w:szCs w:val="28"/>
          <w:lang w:val="uk-UA"/>
        </w:rPr>
        <w:t xml:space="preserve"> 9,000 </w:t>
      </w:r>
      <w:proofErr w:type="spellStart"/>
      <w:r w:rsidRPr="003D582B">
        <w:rPr>
          <w:rStyle w:val="af2"/>
          <w:rFonts w:eastAsiaTheme="majorEastAsia"/>
          <w:i w:val="0"/>
          <w:iCs w:val="0"/>
          <w:sz w:val="28"/>
          <w:szCs w:val="28"/>
          <w:lang w:val="uk-UA"/>
        </w:rPr>
        <w:t>cyberattacks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during</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two</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years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of</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full-scale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war</w:t>
      </w:r>
      <w:proofErr w:type="spellEnd"/>
      <w:r w:rsidRPr="003D582B">
        <w:rPr>
          <w:i/>
          <w:iCs/>
          <w:sz w:val="28"/>
          <w:szCs w:val="28"/>
          <w:lang w:val="uk-UA"/>
        </w:rPr>
        <w:t xml:space="preserve">. </w:t>
      </w:r>
      <w:proofErr w:type="spellStart"/>
      <w:r w:rsidRPr="003D582B">
        <w:rPr>
          <w:i/>
          <w:iCs/>
          <w:sz w:val="28"/>
          <w:szCs w:val="28"/>
          <w:lang w:val="uk-UA"/>
        </w:rPr>
        <w:t>Forbes</w:t>
      </w:r>
      <w:proofErr w:type="spellEnd"/>
      <w:r w:rsidRPr="003D582B">
        <w:rPr>
          <w:i/>
          <w:iCs/>
          <w:sz w:val="28"/>
          <w:szCs w:val="28"/>
          <w:lang w:val="uk-UA"/>
        </w:rPr>
        <w:t xml:space="preserve"> </w:t>
      </w:r>
      <w:proofErr w:type="spellStart"/>
      <w:r w:rsidRPr="003D582B">
        <w:rPr>
          <w:i/>
          <w:iCs/>
          <w:sz w:val="28"/>
          <w:szCs w:val="28"/>
          <w:lang w:val="uk-UA"/>
        </w:rPr>
        <w:t>Ukraine</w:t>
      </w:r>
      <w:proofErr w:type="spellEnd"/>
      <w:r w:rsidRPr="00704A52">
        <w:rPr>
          <w:sz w:val="28"/>
          <w:szCs w:val="28"/>
          <w:lang w:val="uk-UA"/>
        </w:rPr>
        <w:t xml:space="preserve">. </w:t>
      </w:r>
      <w:r w:rsidR="00704A52">
        <w:rPr>
          <w:sz w:val="28"/>
          <w:szCs w:val="28"/>
          <w:lang w:val="uk-UA"/>
        </w:rPr>
        <w:t xml:space="preserve">URL: </w:t>
      </w:r>
      <w:hyperlink r:id="rId13" w:history="1">
        <w:r w:rsidRPr="00704A52">
          <w:rPr>
            <w:rStyle w:val="ae"/>
            <w:color w:val="auto"/>
            <w:sz w:val="28"/>
            <w:szCs w:val="28"/>
            <w:u w:val="none"/>
            <w:lang w:val="uk-UA"/>
          </w:rPr>
          <w:t>https://forbes.ua/news/sbu-vidbila-ponad-9000-kiberatak-za-dva-roki-povnomasshtabnoi-viyni-05032024-19667</w:t>
        </w:r>
      </w:hyperlink>
      <w:r w:rsidRPr="00704A52">
        <w:rPr>
          <w:sz w:val="28"/>
          <w:szCs w:val="28"/>
          <w:lang w:val="uk-UA"/>
        </w:rPr>
        <w:t xml:space="preserve"> </w:t>
      </w:r>
      <w:r w:rsidR="00704A52">
        <w:rPr>
          <w:sz w:val="28"/>
          <w:szCs w:val="28"/>
          <w:lang w:val="uk-UA"/>
        </w:rPr>
        <w:t>[</w:t>
      </w:r>
      <w:proofErr w:type="spellStart"/>
      <w:r w:rsidR="00704A52">
        <w:rPr>
          <w:sz w:val="28"/>
          <w:szCs w:val="28"/>
          <w:lang w:val="uk-UA"/>
        </w:rPr>
        <w:t>in</w:t>
      </w:r>
      <w:proofErr w:type="spellEnd"/>
      <w:r w:rsidR="00704A52">
        <w:rPr>
          <w:sz w:val="28"/>
          <w:szCs w:val="28"/>
          <w:lang w:val="uk-UA"/>
        </w:rPr>
        <w:t xml:space="preserve"> </w:t>
      </w:r>
      <w:proofErr w:type="spellStart"/>
      <w:r w:rsidR="00704A52">
        <w:rPr>
          <w:sz w:val="28"/>
          <w:szCs w:val="28"/>
          <w:lang w:val="uk-UA"/>
        </w:rPr>
        <w:t>Ukrainian</w:t>
      </w:r>
      <w:proofErr w:type="spellEnd"/>
      <w:r w:rsidR="00704A52">
        <w:rPr>
          <w:sz w:val="28"/>
          <w:szCs w:val="28"/>
          <w:lang w:val="uk-UA"/>
        </w:rPr>
        <w:t>]</w:t>
      </w:r>
    </w:p>
    <w:p w14:paraId="795BDD4F" w14:textId="1B41EAB2"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Ministry</w:t>
      </w:r>
      <w:proofErr w:type="spellEnd"/>
      <w:r w:rsidRPr="00704A52">
        <w:rPr>
          <w:sz w:val="28"/>
          <w:szCs w:val="28"/>
          <w:lang w:val="uk-UA"/>
        </w:rPr>
        <w:t xml:space="preserve"> </w:t>
      </w:r>
      <w:proofErr w:type="spellStart"/>
      <w:r w:rsidRPr="00704A52">
        <w:rPr>
          <w:sz w:val="28"/>
          <w:szCs w:val="28"/>
          <w:lang w:val="uk-UA"/>
        </w:rPr>
        <w:t>of</w:t>
      </w:r>
      <w:proofErr w:type="spellEnd"/>
      <w:r w:rsidRPr="00704A52">
        <w:rPr>
          <w:sz w:val="28"/>
          <w:szCs w:val="28"/>
          <w:lang w:val="uk-UA"/>
        </w:rPr>
        <w:t xml:space="preserve"> </w:t>
      </w:r>
      <w:proofErr w:type="spellStart"/>
      <w:r w:rsidRPr="00704A52">
        <w:rPr>
          <w:sz w:val="28"/>
          <w:szCs w:val="28"/>
          <w:lang w:val="uk-UA"/>
        </w:rPr>
        <w:t>Economy</w:t>
      </w:r>
      <w:proofErr w:type="spellEnd"/>
      <w:r w:rsidRPr="00704A52">
        <w:rPr>
          <w:sz w:val="28"/>
          <w:szCs w:val="28"/>
          <w:lang w:val="uk-UA"/>
        </w:rPr>
        <w:t xml:space="preserve"> </w:t>
      </w:r>
      <w:proofErr w:type="spellStart"/>
      <w:r w:rsidRPr="00704A52">
        <w:rPr>
          <w:sz w:val="28"/>
          <w:szCs w:val="28"/>
          <w:lang w:val="uk-UA"/>
        </w:rPr>
        <w:t>of</w:t>
      </w:r>
      <w:proofErr w:type="spellEnd"/>
      <w:r w:rsidRPr="00704A52">
        <w:rPr>
          <w:sz w:val="28"/>
          <w:szCs w:val="28"/>
          <w:lang w:val="uk-UA"/>
        </w:rPr>
        <w:t xml:space="preserve"> </w:t>
      </w:r>
      <w:proofErr w:type="spellStart"/>
      <w:r w:rsidRPr="00704A52">
        <w:rPr>
          <w:sz w:val="28"/>
          <w:szCs w:val="28"/>
          <w:lang w:val="uk-UA"/>
        </w:rPr>
        <w:t>Ukraine</w:t>
      </w:r>
      <w:proofErr w:type="spellEnd"/>
      <w:r w:rsidRPr="00704A52">
        <w:rPr>
          <w:sz w:val="28"/>
          <w:szCs w:val="28"/>
          <w:lang w:val="uk-UA"/>
        </w:rPr>
        <w:t>. (</w:t>
      </w:r>
      <w:proofErr w:type="spellStart"/>
      <w:r w:rsidRPr="00704A52">
        <w:rPr>
          <w:sz w:val="28"/>
          <w:szCs w:val="28"/>
          <w:lang w:val="uk-UA"/>
        </w:rPr>
        <w:t>n.d</w:t>
      </w:r>
      <w:proofErr w:type="spellEnd"/>
      <w:r w:rsidRPr="00704A52">
        <w:rPr>
          <w:sz w:val="28"/>
          <w:szCs w:val="28"/>
          <w:lang w:val="uk-UA"/>
        </w:rPr>
        <w:t xml:space="preserve">.). </w:t>
      </w:r>
      <w:proofErr w:type="spellStart"/>
      <w:r w:rsidRPr="003D582B">
        <w:rPr>
          <w:rStyle w:val="af2"/>
          <w:rFonts w:eastAsiaTheme="majorEastAsia"/>
          <w:i w:val="0"/>
          <w:iCs w:val="0"/>
          <w:sz w:val="28"/>
          <w:szCs w:val="28"/>
          <w:lang w:val="uk-UA"/>
        </w:rPr>
        <w:t>Results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of</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Winter</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Support</w:t>
      </w:r>
      <w:proofErr w:type="spellEnd"/>
      <w:r w:rsidRPr="003D582B">
        <w:rPr>
          <w:rStyle w:val="af2"/>
          <w:rFonts w:eastAsiaTheme="majorEastAsia"/>
          <w:i w:val="0"/>
          <w:iCs w:val="0"/>
          <w:sz w:val="28"/>
          <w:szCs w:val="28"/>
          <w:lang w:val="uk-UA"/>
        </w:rPr>
        <w:t xml:space="preserve">": 14.4 </w:t>
      </w:r>
      <w:proofErr w:type="spellStart"/>
      <w:r w:rsidRPr="003D582B">
        <w:rPr>
          <w:rStyle w:val="af2"/>
          <w:rFonts w:eastAsiaTheme="majorEastAsia"/>
          <w:i w:val="0"/>
          <w:iCs w:val="0"/>
          <w:sz w:val="28"/>
          <w:szCs w:val="28"/>
          <w:lang w:val="uk-UA"/>
        </w:rPr>
        <w:t>million</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Ukrainians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used</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the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program</w:t>
      </w:r>
      <w:proofErr w:type="spellEnd"/>
      <w:r w:rsidRPr="003D582B">
        <w:rPr>
          <w:i/>
          <w:iCs/>
          <w:sz w:val="28"/>
          <w:szCs w:val="28"/>
          <w:lang w:val="uk-UA"/>
        </w:rPr>
        <w:t>.</w:t>
      </w:r>
      <w:r w:rsidRPr="00704A52">
        <w:rPr>
          <w:sz w:val="28"/>
          <w:szCs w:val="28"/>
          <w:lang w:val="uk-UA"/>
        </w:rPr>
        <w:t xml:space="preserve"> </w:t>
      </w:r>
      <w:r w:rsidR="00704A52">
        <w:rPr>
          <w:sz w:val="28"/>
          <w:szCs w:val="28"/>
          <w:lang w:val="uk-UA"/>
        </w:rPr>
        <w:t xml:space="preserve">URL: </w:t>
      </w:r>
      <w:hyperlink r:id="rId14" w:history="1">
        <w:r w:rsidRPr="00704A52">
          <w:rPr>
            <w:rStyle w:val="ae"/>
            <w:color w:val="auto"/>
            <w:sz w:val="28"/>
            <w:szCs w:val="28"/>
            <w:u w:val="none"/>
            <w:lang w:val="uk-UA"/>
          </w:rPr>
          <w:t>https://me.gov.ua/News/Detail/818b0972-9c25-4e2f-9e8c-35995c77fcf1?lang=uk-UA&amp;title=Rezultatizimovoipidtrimki-14-4-MlnUkraintsivSkoristalisiaProgramoiu</w:t>
        </w:r>
      </w:hyperlink>
      <w:r w:rsidRPr="00704A52">
        <w:rPr>
          <w:sz w:val="28"/>
          <w:szCs w:val="28"/>
          <w:lang w:val="uk-UA"/>
        </w:rPr>
        <w:t xml:space="preserve"> </w:t>
      </w:r>
      <w:r w:rsidR="00704A52">
        <w:rPr>
          <w:sz w:val="28"/>
          <w:szCs w:val="28"/>
          <w:lang w:val="uk-UA"/>
        </w:rPr>
        <w:t>[</w:t>
      </w:r>
      <w:proofErr w:type="spellStart"/>
      <w:r w:rsidR="00704A52">
        <w:rPr>
          <w:sz w:val="28"/>
          <w:szCs w:val="28"/>
          <w:lang w:val="uk-UA"/>
        </w:rPr>
        <w:t>in</w:t>
      </w:r>
      <w:proofErr w:type="spellEnd"/>
      <w:r w:rsidR="00704A52">
        <w:rPr>
          <w:sz w:val="28"/>
          <w:szCs w:val="28"/>
          <w:lang w:val="uk-UA"/>
        </w:rPr>
        <w:t xml:space="preserve"> </w:t>
      </w:r>
      <w:proofErr w:type="spellStart"/>
      <w:r w:rsidR="00704A52">
        <w:rPr>
          <w:sz w:val="28"/>
          <w:szCs w:val="28"/>
          <w:lang w:val="uk-UA"/>
        </w:rPr>
        <w:t>Ukrainian</w:t>
      </w:r>
      <w:proofErr w:type="spellEnd"/>
      <w:r w:rsidR="00704A52">
        <w:rPr>
          <w:sz w:val="28"/>
          <w:szCs w:val="28"/>
          <w:lang w:val="uk-UA"/>
        </w:rPr>
        <w:t>]</w:t>
      </w:r>
    </w:p>
    <w:p w14:paraId="5446139D" w14:textId="2DC7F42A" w:rsidR="007325A7" w:rsidRPr="00704A52" w:rsidRDefault="007325A7" w:rsidP="003D582B">
      <w:pPr>
        <w:pStyle w:val="af5"/>
        <w:numPr>
          <w:ilvl w:val="0"/>
          <w:numId w:val="37"/>
        </w:numPr>
        <w:jc w:val="both"/>
        <w:rPr>
          <w:sz w:val="28"/>
          <w:szCs w:val="28"/>
          <w:lang w:val="uk-UA"/>
        </w:rPr>
      </w:pPr>
      <w:proofErr w:type="spellStart"/>
      <w:r w:rsidRPr="00704A52">
        <w:rPr>
          <w:sz w:val="28"/>
          <w:szCs w:val="28"/>
          <w:lang w:val="uk-UA"/>
        </w:rPr>
        <w:t>Reznikova</w:t>
      </w:r>
      <w:proofErr w:type="spellEnd"/>
      <w:r w:rsidRPr="00704A52">
        <w:rPr>
          <w:sz w:val="28"/>
          <w:szCs w:val="28"/>
          <w:lang w:val="uk-UA"/>
        </w:rPr>
        <w:t xml:space="preserve">, O.O. (2022). </w:t>
      </w:r>
      <w:proofErr w:type="spellStart"/>
      <w:r w:rsidRPr="003D582B">
        <w:rPr>
          <w:rStyle w:val="af2"/>
          <w:rFonts w:eastAsiaTheme="majorEastAsia"/>
          <w:i w:val="0"/>
          <w:iCs w:val="0"/>
          <w:sz w:val="28"/>
          <w:szCs w:val="28"/>
          <w:lang w:val="uk-UA"/>
        </w:rPr>
        <w:t>National</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resilience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in</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conditions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of</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changing</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security</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environment</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Monograph</w:t>
      </w:r>
      <w:proofErr w:type="spellEnd"/>
      <w:r w:rsidRPr="00704A52">
        <w:rPr>
          <w:sz w:val="28"/>
          <w:szCs w:val="28"/>
          <w:lang w:val="uk-UA"/>
        </w:rPr>
        <w:t xml:space="preserve">. NISS. </w:t>
      </w:r>
      <w:r w:rsidR="00704A52">
        <w:rPr>
          <w:sz w:val="28"/>
          <w:szCs w:val="28"/>
          <w:lang w:val="uk-UA"/>
        </w:rPr>
        <w:t xml:space="preserve">URL: </w:t>
      </w:r>
      <w:hyperlink r:id="rId15" w:history="1">
        <w:r w:rsidRPr="00704A52">
          <w:rPr>
            <w:rStyle w:val="ae"/>
            <w:color w:val="auto"/>
            <w:sz w:val="28"/>
            <w:szCs w:val="28"/>
            <w:u w:val="none"/>
            <w:lang w:val="uk-UA"/>
          </w:rPr>
          <w:t>https://niss.gov.ua/publikatsiyi/monohrafiyi/natsionalna-stiykist-v-umovakh-minlyvoho-bezpekovoho-seredovyshcha</w:t>
        </w:r>
      </w:hyperlink>
      <w:r w:rsidRPr="00704A52">
        <w:rPr>
          <w:sz w:val="28"/>
          <w:szCs w:val="28"/>
          <w:lang w:val="uk-UA"/>
        </w:rPr>
        <w:t xml:space="preserve"> </w:t>
      </w:r>
      <w:r w:rsidR="00704A52">
        <w:rPr>
          <w:sz w:val="28"/>
          <w:szCs w:val="28"/>
          <w:lang w:val="uk-UA"/>
        </w:rPr>
        <w:t>[</w:t>
      </w:r>
      <w:proofErr w:type="spellStart"/>
      <w:r w:rsidR="00704A52">
        <w:rPr>
          <w:sz w:val="28"/>
          <w:szCs w:val="28"/>
          <w:lang w:val="uk-UA"/>
        </w:rPr>
        <w:t>in</w:t>
      </w:r>
      <w:proofErr w:type="spellEnd"/>
      <w:r w:rsidR="00704A52">
        <w:rPr>
          <w:sz w:val="28"/>
          <w:szCs w:val="28"/>
          <w:lang w:val="uk-UA"/>
        </w:rPr>
        <w:t xml:space="preserve"> </w:t>
      </w:r>
      <w:proofErr w:type="spellStart"/>
      <w:r w:rsidR="00704A52">
        <w:rPr>
          <w:sz w:val="28"/>
          <w:szCs w:val="28"/>
          <w:lang w:val="uk-UA"/>
        </w:rPr>
        <w:t>Ukrainian</w:t>
      </w:r>
      <w:proofErr w:type="spellEnd"/>
      <w:r w:rsidR="00704A52">
        <w:rPr>
          <w:sz w:val="28"/>
          <w:szCs w:val="28"/>
          <w:lang w:val="uk-UA"/>
        </w:rPr>
        <w:t>]</w:t>
      </w:r>
    </w:p>
    <w:p w14:paraId="1F6B47E0" w14:textId="6FBCEB67"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Atlantic</w:t>
      </w:r>
      <w:proofErr w:type="spellEnd"/>
      <w:r w:rsidRPr="00704A52">
        <w:rPr>
          <w:sz w:val="28"/>
          <w:szCs w:val="28"/>
          <w:lang w:val="uk-UA"/>
        </w:rPr>
        <w:t xml:space="preserve"> </w:t>
      </w:r>
      <w:proofErr w:type="spellStart"/>
      <w:r w:rsidRPr="00704A52">
        <w:rPr>
          <w:sz w:val="28"/>
          <w:szCs w:val="28"/>
          <w:lang w:val="uk-UA"/>
        </w:rPr>
        <w:t>Council</w:t>
      </w:r>
      <w:proofErr w:type="spellEnd"/>
      <w:r w:rsidRPr="00704A52">
        <w:rPr>
          <w:sz w:val="28"/>
          <w:szCs w:val="28"/>
          <w:lang w:val="uk-UA"/>
        </w:rPr>
        <w:t xml:space="preserve">. (2024). </w:t>
      </w:r>
      <w:proofErr w:type="spellStart"/>
      <w:r w:rsidRPr="003D582B">
        <w:rPr>
          <w:rStyle w:val="af2"/>
          <w:rFonts w:eastAsiaTheme="majorEastAsia"/>
          <w:i w:val="0"/>
          <w:iCs w:val="0"/>
          <w:sz w:val="28"/>
          <w:szCs w:val="28"/>
          <w:lang w:val="uk-UA"/>
        </w:rPr>
        <w:t>Ukraine's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Diia</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platform</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sets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the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global</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gold</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standard</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for</w:t>
      </w:r>
      <w:proofErr w:type="spellEnd"/>
      <w:r w:rsidRPr="003D582B">
        <w:rPr>
          <w:rStyle w:val="af2"/>
          <w:rFonts w:eastAsiaTheme="majorEastAsia"/>
          <w:i w:val="0"/>
          <w:iCs w:val="0"/>
          <w:sz w:val="28"/>
          <w:szCs w:val="28"/>
          <w:lang w:val="uk-UA"/>
        </w:rPr>
        <w:t xml:space="preserve"> e-</w:t>
      </w:r>
      <w:proofErr w:type="spellStart"/>
      <w:r w:rsidRPr="003D582B">
        <w:rPr>
          <w:rStyle w:val="af2"/>
          <w:rFonts w:eastAsiaTheme="majorEastAsia"/>
          <w:i w:val="0"/>
          <w:iCs w:val="0"/>
          <w:sz w:val="28"/>
          <w:szCs w:val="28"/>
          <w:lang w:val="uk-UA"/>
        </w:rPr>
        <w:t>government</w:t>
      </w:r>
      <w:proofErr w:type="spellEnd"/>
      <w:r w:rsidRPr="003D582B">
        <w:rPr>
          <w:i/>
          <w:iCs/>
          <w:sz w:val="28"/>
          <w:szCs w:val="28"/>
          <w:lang w:val="uk-UA"/>
        </w:rPr>
        <w:t>.</w:t>
      </w:r>
      <w:r w:rsidRPr="00704A52">
        <w:rPr>
          <w:sz w:val="28"/>
          <w:szCs w:val="28"/>
          <w:lang w:val="uk-UA"/>
        </w:rPr>
        <w:t xml:space="preserve"> </w:t>
      </w:r>
      <w:r w:rsidR="00704A52">
        <w:rPr>
          <w:sz w:val="28"/>
          <w:szCs w:val="28"/>
          <w:lang w:val="uk-UA"/>
        </w:rPr>
        <w:t xml:space="preserve">URL: </w:t>
      </w:r>
      <w:r w:rsidRPr="00704A52">
        <w:rPr>
          <w:sz w:val="28"/>
          <w:szCs w:val="28"/>
          <w:lang w:val="uk-UA"/>
        </w:rPr>
        <w:t>https://www.atlanticcouncil.org/blogs/ukrainealert/ukraines-diia-platform-sets-the-global-gold-standard-for-e-government/</w:t>
      </w:r>
    </w:p>
    <w:p w14:paraId="71B12E0B" w14:textId="332BC519"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Harvard</w:t>
      </w:r>
      <w:proofErr w:type="spellEnd"/>
      <w:r w:rsidRPr="00704A52">
        <w:rPr>
          <w:sz w:val="28"/>
          <w:szCs w:val="28"/>
          <w:lang w:val="uk-UA"/>
        </w:rPr>
        <w:t xml:space="preserve"> ALI </w:t>
      </w:r>
      <w:proofErr w:type="spellStart"/>
      <w:r w:rsidRPr="00704A52">
        <w:rPr>
          <w:sz w:val="28"/>
          <w:szCs w:val="28"/>
          <w:lang w:val="uk-UA"/>
        </w:rPr>
        <w:t>Social</w:t>
      </w:r>
      <w:proofErr w:type="spellEnd"/>
      <w:r w:rsidRPr="00704A52">
        <w:rPr>
          <w:sz w:val="28"/>
          <w:szCs w:val="28"/>
          <w:lang w:val="uk-UA"/>
        </w:rPr>
        <w:t xml:space="preserve"> </w:t>
      </w:r>
      <w:proofErr w:type="spellStart"/>
      <w:r w:rsidRPr="00704A52">
        <w:rPr>
          <w:sz w:val="28"/>
          <w:szCs w:val="28"/>
          <w:lang w:val="uk-UA"/>
        </w:rPr>
        <w:t>Impact</w:t>
      </w:r>
      <w:proofErr w:type="spellEnd"/>
      <w:r w:rsidRPr="00704A52">
        <w:rPr>
          <w:sz w:val="28"/>
          <w:szCs w:val="28"/>
          <w:lang w:val="uk-UA"/>
        </w:rPr>
        <w:t xml:space="preserve"> </w:t>
      </w:r>
      <w:proofErr w:type="spellStart"/>
      <w:r w:rsidRPr="00704A52">
        <w:rPr>
          <w:sz w:val="28"/>
          <w:szCs w:val="28"/>
          <w:lang w:val="uk-UA"/>
        </w:rPr>
        <w:t>Review</w:t>
      </w:r>
      <w:proofErr w:type="spellEnd"/>
      <w:r w:rsidRPr="00704A52">
        <w:rPr>
          <w:sz w:val="28"/>
          <w:szCs w:val="28"/>
          <w:lang w:val="uk-UA"/>
        </w:rPr>
        <w:t xml:space="preserve">. (2024). </w:t>
      </w:r>
      <w:proofErr w:type="spellStart"/>
      <w:r w:rsidRPr="003D582B">
        <w:rPr>
          <w:rStyle w:val="af2"/>
          <w:rFonts w:eastAsiaTheme="majorEastAsia"/>
          <w:i w:val="0"/>
          <w:iCs w:val="0"/>
          <w:sz w:val="28"/>
          <w:szCs w:val="28"/>
          <w:lang w:val="uk-UA"/>
        </w:rPr>
        <w:t>Digital</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Transformation</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in</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Ukraine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Before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During</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and</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After</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the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War</w:t>
      </w:r>
      <w:proofErr w:type="spellEnd"/>
      <w:r w:rsidRPr="003D582B">
        <w:rPr>
          <w:i/>
          <w:iCs/>
          <w:sz w:val="28"/>
          <w:szCs w:val="28"/>
          <w:lang w:val="uk-UA"/>
        </w:rPr>
        <w:t>.</w:t>
      </w:r>
      <w:r w:rsidRPr="00704A52">
        <w:rPr>
          <w:sz w:val="28"/>
          <w:szCs w:val="28"/>
          <w:lang w:val="uk-UA"/>
        </w:rPr>
        <w:t xml:space="preserve"> </w:t>
      </w:r>
      <w:r w:rsidR="00704A52">
        <w:rPr>
          <w:sz w:val="28"/>
          <w:szCs w:val="28"/>
          <w:lang w:val="uk-UA"/>
        </w:rPr>
        <w:t xml:space="preserve">URL: </w:t>
      </w:r>
      <w:r w:rsidRPr="00704A52">
        <w:rPr>
          <w:sz w:val="28"/>
          <w:szCs w:val="28"/>
          <w:lang w:val="uk-UA"/>
        </w:rPr>
        <w:t>https://www.sir.advancedleadership.harvard.edu/articles/digital-transformation-in-ukraine-before-during-after-war</w:t>
      </w:r>
    </w:p>
    <w:p w14:paraId="35405BC0" w14:textId="5EA1BF66"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McKinsey</w:t>
      </w:r>
      <w:proofErr w:type="spellEnd"/>
      <w:r w:rsidRPr="00704A52">
        <w:rPr>
          <w:sz w:val="28"/>
          <w:szCs w:val="28"/>
          <w:lang w:val="uk-UA"/>
        </w:rPr>
        <w:t xml:space="preserve"> &amp; </w:t>
      </w:r>
      <w:proofErr w:type="spellStart"/>
      <w:r w:rsidRPr="00704A52">
        <w:rPr>
          <w:sz w:val="28"/>
          <w:szCs w:val="28"/>
          <w:lang w:val="uk-UA"/>
        </w:rPr>
        <w:t>Company</w:t>
      </w:r>
      <w:proofErr w:type="spellEnd"/>
      <w:r w:rsidRPr="00704A52">
        <w:rPr>
          <w:sz w:val="28"/>
          <w:szCs w:val="28"/>
          <w:lang w:val="uk-UA"/>
        </w:rPr>
        <w:t xml:space="preserve">. (2020). </w:t>
      </w:r>
      <w:proofErr w:type="spellStart"/>
      <w:r w:rsidRPr="003D582B">
        <w:rPr>
          <w:rStyle w:val="af2"/>
          <w:rFonts w:eastAsiaTheme="majorEastAsia"/>
          <w:i w:val="0"/>
          <w:iCs w:val="0"/>
          <w:sz w:val="28"/>
          <w:szCs w:val="28"/>
          <w:lang w:val="uk-UA"/>
        </w:rPr>
        <w:t>How</w:t>
      </w:r>
      <w:proofErr w:type="spellEnd"/>
      <w:r w:rsidRPr="003D582B">
        <w:rPr>
          <w:rStyle w:val="af2"/>
          <w:rFonts w:eastAsiaTheme="majorEastAsia"/>
          <w:i w:val="0"/>
          <w:iCs w:val="0"/>
          <w:sz w:val="28"/>
          <w:szCs w:val="28"/>
          <w:lang w:val="uk-UA"/>
        </w:rPr>
        <w:t xml:space="preserve"> COVID-19 </w:t>
      </w:r>
      <w:proofErr w:type="spellStart"/>
      <w:r w:rsidRPr="003D582B">
        <w:rPr>
          <w:rStyle w:val="af2"/>
          <w:rFonts w:eastAsiaTheme="majorEastAsia"/>
          <w:i w:val="0"/>
          <w:iCs w:val="0"/>
          <w:sz w:val="28"/>
          <w:szCs w:val="28"/>
          <w:lang w:val="uk-UA"/>
        </w:rPr>
        <w:t>has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pushed</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companies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over</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the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technology</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tipping</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point</w:t>
      </w:r>
      <w:proofErr w:type="spellEnd"/>
      <w:r w:rsidRPr="003D582B">
        <w:rPr>
          <w:i/>
          <w:iCs/>
          <w:sz w:val="28"/>
          <w:szCs w:val="28"/>
          <w:lang w:val="uk-UA"/>
        </w:rPr>
        <w:t>.</w:t>
      </w:r>
      <w:r w:rsidRPr="00704A52">
        <w:rPr>
          <w:sz w:val="28"/>
          <w:szCs w:val="28"/>
          <w:lang w:val="uk-UA"/>
        </w:rPr>
        <w:t xml:space="preserve"> </w:t>
      </w:r>
      <w:r w:rsidR="00704A52">
        <w:rPr>
          <w:sz w:val="28"/>
          <w:szCs w:val="28"/>
          <w:lang w:val="uk-UA"/>
        </w:rPr>
        <w:t xml:space="preserve">URL: </w:t>
      </w:r>
      <w:r w:rsidRPr="00704A52">
        <w:rPr>
          <w:sz w:val="28"/>
          <w:szCs w:val="28"/>
          <w:lang w:val="uk-UA"/>
        </w:rPr>
        <w:t>https://www.mckinsey.com/capabilities/strategy-and-corporate-finance/our-insights/how-covid-19-has-pushed-companies-over-the-technology-tipping-point-and-transformed-business-forever</w:t>
      </w:r>
    </w:p>
    <w:p w14:paraId="010CA30E" w14:textId="5A24CBF9"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World</w:t>
      </w:r>
      <w:proofErr w:type="spellEnd"/>
      <w:r w:rsidRPr="00704A52">
        <w:rPr>
          <w:sz w:val="28"/>
          <w:szCs w:val="28"/>
          <w:lang w:val="uk-UA"/>
        </w:rPr>
        <w:t xml:space="preserve"> </w:t>
      </w:r>
      <w:proofErr w:type="spellStart"/>
      <w:r w:rsidRPr="00704A52">
        <w:rPr>
          <w:sz w:val="28"/>
          <w:szCs w:val="28"/>
          <w:lang w:val="uk-UA"/>
        </w:rPr>
        <w:t>Economic</w:t>
      </w:r>
      <w:proofErr w:type="spellEnd"/>
      <w:r w:rsidRPr="00704A52">
        <w:rPr>
          <w:sz w:val="28"/>
          <w:szCs w:val="28"/>
          <w:lang w:val="uk-UA"/>
        </w:rPr>
        <w:t xml:space="preserve"> </w:t>
      </w:r>
      <w:proofErr w:type="spellStart"/>
      <w:r w:rsidRPr="00704A52">
        <w:rPr>
          <w:sz w:val="28"/>
          <w:szCs w:val="28"/>
          <w:lang w:val="uk-UA"/>
        </w:rPr>
        <w:t>Forum</w:t>
      </w:r>
      <w:proofErr w:type="spellEnd"/>
      <w:r w:rsidRPr="00704A52">
        <w:rPr>
          <w:sz w:val="28"/>
          <w:szCs w:val="28"/>
          <w:lang w:val="uk-UA"/>
        </w:rPr>
        <w:t xml:space="preserve">. (2020). </w:t>
      </w:r>
      <w:proofErr w:type="spellStart"/>
      <w:r w:rsidRPr="003D582B">
        <w:rPr>
          <w:rStyle w:val="af2"/>
          <w:rFonts w:eastAsiaTheme="majorEastAsia"/>
          <w:i w:val="0"/>
          <w:iCs w:val="0"/>
          <w:sz w:val="28"/>
          <w:szCs w:val="28"/>
          <w:lang w:val="uk-UA"/>
        </w:rPr>
        <w:t>How</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Estonia's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digital</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society</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became</w:t>
      </w:r>
      <w:proofErr w:type="spellEnd"/>
      <w:r w:rsidRPr="003D582B">
        <w:rPr>
          <w:rStyle w:val="af2"/>
          <w:rFonts w:eastAsiaTheme="majorEastAsia"/>
          <w:i w:val="0"/>
          <w:iCs w:val="0"/>
          <w:sz w:val="28"/>
          <w:szCs w:val="28"/>
          <w:lang w:val="uk-UA"/>
        </w:rPr>
        <w:t xml:space="preserve"> a </w:t>
      </w:r>
      <w:proofErr w:type="spellStart"/>
      <w:r w:rsidRPr="003D582B">
        <w:rPr>
          <w:rStyle w:val="af2"/>
          <w:rFonts w:eastAsiaTheme="majorEastAsia"/>
          <w:i w:val="0"/>
          <w:iCs w:val="0"/>
          <w:sz w:val="28"/>
          <w:szCs w:val="28"/>
          <w:lang w:val="uk-UA"/>
        </w:rPr>
        <w:t>lifeline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during</w:t>
      </w:r>
      <w:proofErr w:type="spellEnd"/>
      <w:r w:rsidRPr="00704A52">
        <w:rPr>
          <w:rStyle w:val="af2"/>
          <w:rFonts w:eastAsiaTheme="majorEastAsia"/>
          <w:sz w:val="28"/>
          <w:szCs w:val="28"/>
          <w:lang w:val="uk-UA"/>
        </w:rPr>
        <w:t xml:space="preserve"> COVID-19</w:t>
      </w:r>
      <w:r w:rsidRPr="00704A52">
        <w:rPr>
          <w:sz w:val="28"/>
          <w:szCs w:val="28"/>
          <w:lang w:val="uk-UA"/>
        </w:rPr>
        <w:t xml:space="preserve">. </w:t>
      </w:r>
      <w:r w:rsidR="00704A52">
        <w:rPr>
          <w:sz w:val="28"/>
          <w:szCs w:val="28"/>
          <w:lang w:val="uk-UA"/>
        </w:rPr>
        <w:t xml:space="preserve">URL: </w:t>
      </w:r>
      <w:r w:rsidRPr="00704A52">
        <w:rPr>
          <w:sz w:val="28"/>
          <w:szCs w:val="28"/>
          <w:lang w:val="uk-UA"/>
        </w:rPr>
        <w:t>https://www.weforum.org/stories/2020/07/estonia-advanced-digital-society-here-s-how-that-helped-it-during-covid-19/</w:t>
      </w:r>
    </w:p>
    <w:p w14:paraId="5CD7FC71" w14:textId="56D3BD50"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Mamediieva</w:t>
      </w:r>
      <w:proofErr w:type="spellEnd"/>
      <w:r w:rsidRPr="00704A52">
        <w:rPr>
          <w:sz w:val="28"/>
          <w:szCs w:val="28"/>
          <w:lang w:val="uk-UA"/>
        </w:rPr>
        <w:t xml:space="preserve">, G. (2025). </w:t>
      </w:r>
      <w:proofErr w:type="spellStart"/>
      <w:r w:rsidRPr="003D582B">
        <w:rPr>
          <w:rStyle w:val="af2"/>
          <w:rFonts w:eastAsiaTheme="majorEastAsia"/>
          <w:i w:val="0"/>
          <w:iCs w:val="0"/>
          <w:sz w:val="28"/>
          <w:szCs w:val="28"/>
          <w:lang w:val="uk-UA"/>
        </w:rPr>
        <w:t>Ukraine's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Digital</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Transformation</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Innovation</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for</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Resilience</w:t>
      </w:r>
      <w:proofErr w:type="spellEnd"/>
      <w:r w:rsidRPr="003D582B">
        <w:rPr>
          <w:i/>
          <w:iCs/>
          <w:sz w:val="28"/>
          <w:szCs w:val="28"/>
          <w:lang w:val="uk-UA"/>
        </w:rPr>
        <w:t>.</w:t>
      </w:r>
      <w:r w:rsidRPr="00704A52">
        <w:rPr>
          <w:sz w:val="28"/>
          <w:szCs w:val="28"/>
          <w:lang w:val="uk-UA"/>
        </w:rPr>
        <w:t xml:space="preserve"> </w:t>
      </w:r>
      <w:proofErr w:type="spellStart"/>
      <w:r w:rsidRPr="00704A52">
        <w:rPr>
          <w:sz w:val="28"/>
          <w:szCs w:val="28"/>
          <w:lang w:val="uk-UA"/>
        </w:rPr>
        <w:t>Harvard</w:t>
      </w:r>
      <w:proofErr w:type="spellEnd"/>
      <w:r w:rsidRPr="00704A52">
        <w:rPr>
          <w:sz w:val="28"/>
          <w:szCs w:val="28"/>
          <w:lang w:val="uk-UA"/>
        </w:rPr>
        <w:t xml:space="preserve">. </w:t>
      </w:r>
      <w:r w:rsidR="00704A52">
        <w:rPr>
          <w:sz w:val="28"/>
          <w:szCs w:val="28"/>
          <w:lang w:val="uk-UA"/>
        </w:rPr>
        <w:t xml:space="preserve">URL: </w:t>
      </w:r>
      <w:r w:rsidRPr="00704A52">
        <w:rPr>
          <w:sz w:val="28"/>
          <w:szCs w:val="28"/>
          <w:lang w:val="uk-UA"/>
        </w:rPr>
        <w:t>https://www.hks.harvard.edu/centers/cid/voices/ukraines-digital-transformation-innovation-resilience</w:t>
      </w:r>
    </w:p>
    <w:p w14:paraId="64FC6945" w14:textId="4A4CBCFC"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Nielsen</w:t>
      </w:r>
      <w:proofErr w:type="spellEnd"/>
      <w:r w:rsidRPr="00704A52">
        <w:rPr>
          <w:sz w:val="28"/>
          <w:szCs w:val="28"/>
          <w:lang w:val="uk-UA"/>
        </w:rPr>
        <w:t xml:space="preserve">, M.M., &amp; </w:t>
      </w:r>
      <w:proofErr w:type="spellStart"/>
      <w:r w:rsidRPr="00704A52">
        <w:rPr>
          <w:sz w:val="28"/>
          <w:szCs w:val="28"/>
          <w:lang w:val="uk-UA"/>
        </w:rPr>
        <w:t>Jordanoski</w:t>
      </w:r>
      <w:proofErr w:type="spellEnd"/>
      <w:r w:rsidRPr="00704A52">
        <w:rPr>
          <w:sz w:val="28"/>
          <w:szCs w:val="28"/>
          <w:lang w:val="uk-UA"/>
        </w:rPr>
        <w:t xml:space="preserve">, Z. (2022). </w:t>
      </w:r>
      <w:proofErr w:type="spellStart"/>
      <w:r w:rsidRPr="00704A52">
        <w:rPr>
          <w:sz w:val="28"/>
          <w:szCs w:val="28"/>
          <w:lang w:val="uk-UA"/>
        </w:rPr>
        <w:t>Digital</w:t>
      </w:r>
      <w:proofErr w:type="spellEnd"/>
      <w:r w:rsidRPr="00704A52">
        <w:rPr>
          <w:sz w:val="28"/>
          <w:szCs w:val="28"/>
          <w:lang w:val="uk-UA"/>
        </w:rPr>
        <w:t xml:space="preserve"> </w:t>
      </w:r>
      <w:proofErr w:type="spellStart"/>
      <w:r w:rsidRPr="00704A52">
        <w:rPr>
          <w:sz w:val="28"/>
          <w:szCs w:val="28"/>
          <w:lang w:val="uk-UA"/>
        </w:rPr>
        <w:t>Transformation</w:t>
      </w:r>
      <w:proofErr w:type="spellEnd"/>
      <w:r w:rsidRPr="00704A52">
        <w:rPr>
          <w:sz w:val="28"/>
          <w:szCs w:val="28"/>
          <w:lang w:val="uk-UA"/>
        </w:rPr>
        <w:t xml:space="preserve">, </w:t>
      </w:r>
      <w:proofErr w:type="spellStart"/>
      <w:r w:rsidRPr="00704A52">
        <w:rPr>
          <w:sz w:val="28"/>
          <w:szCs w:val="28"/>
          <w:lang w:val="uk-UA"/>
        </w:rPr>
        <w:t>Governance</w:t>
      </w:r>
      <w:proofErr w:type="spellEnd"/>
      <w:r w:rsidRPr="00704A52">
        <w:rPr>
          <w:sz w:val="28"/>
          <w:szCs w:val="28"/>
          <w:lang w:val="uk-UA"/>
        </w:rPr>
        <w:t xml:space="preserve">, </w:t>
      </w:r>
      <w:proofErr w:type="spellStart"/>
      <w:r w:rsidRPr="00704A52">
        <w:rPr>
          <w:sz w:val="28"/>
          <w:szCs w:val="28"/>
          <w:lang w:val="uk-UA"/>
        </w:rPr>
        <w:t>and</w:t>
      </w:r>
      <w:proofErr w:type="spellEnd"/>
      <w:r w:rsidRPr="00704A52">
        <w:rPr>
          <w:sz w:val="28"/>
          <w:szCs w:val="28"/>
          <w:lang w:val="uk-UA"/>
        </w:rPr>
        <w:t xml:space="preserve"> </w:t>
      </w:r>
      <w:proofErr w:type="spellStart"/>
      <w:r w:rsidRPr="00704A52">
        <w:rPr>
          <w:sz w:val="28"/>
          <w:szCs w:val="28"/>
          <w:lang w:val="uk-UA"/>
        </w:rPr>
        <w:t>Coordination</w:t>
      </w:r>
      <w:proofErr w:type="spellEnd"/>
      <w:r w:rsidRPr="00704A52">
        <w:rPr>
          <w:sz w:val="28"/>
          <w:szCs w:val="28"/>
          <w:lang w:val="uk-UA"/>
        </w:rPr>
        <w:t xml:space="preserve"> </w:t>
      </w:r>
      <w:proofErr w:type="spellStart"/>
      <w:r w:rsidRPr="00704A52">
        <w:rPr>
          <w:sz w:val="28"/>
          <w:szCs w:val="28"/>
          <w:lang w:val="uk-UA"/>
        </w:rPr>
        <w:t>in</w:t>
      </w:r>
      <w:proofErr w:type="spellEnd"/>
      <w:r w:rsidRPr="00704A52">
        <w:rPr>
          <w:sz w:val="28"/>
          <w:szCs w:val="28"/>
          <w:lang w:val="uk-UA"/>
        </w:rPr>
        <w:t xml:space="preserve"> </w:t>
      </w:r>
      <w:proofErr w:type="spellStart"/>
      <w:r w:rsidRPr="00704A52">
        <w:rPr>
          <w:sz w:val="28"/>
          <w:szCs w:val="28"/>
          <w:lang w:val="uk-UA"/>
        </w:rPr>
        <w:t>Times</w:t>
      </w:r>
      <w:proofErr w:type="spellEnd"/>
      <w:r w:rsidRPr="00704A52">
        <w:rPr>
          <w:sz w:val="28"/>
          <w:szCs w:val="28"/>
          <w:lang w:val="uk-UA"/>
        </w:rPr>
        <w:t xml:space="preserve"> </w:t>
      </w:r>
      <w:proofErr w:type="spellStart"/>
      <w:r w:rsidRPr="00704A52">
        <w:rPr>
          <w:sz w:val="28"/>
          <w:szCs w:val="28"/>
          <w:lang w:val="uk-UA"/>
        </w:rPr>
        <w:t>of</w:t>
      </w:r>
      <w:proofErr w:type="spellEnd"/>
      <w:r w:rsidRPr="00704A52">
        <w:rPr>
          <w:sz w:val="28"/>
          <w:szCs w:val="28"/>
          <w:lang w:val="uk-UA"/>
        </w:rPr>
        <w:t xml:space="preserve"> </w:t>
      </w:r>
      <w:proofErr w:type="spellStart"/>
      <w:r w:rsidRPr="00704A52">
        <w:rPr>
          <w:sz w:val="28"/>
          <w:szCs w:val="28"/>
          <w:lang w:val="uk-UA"/>
        </w:rPr>
        <w:t>Crisis</w:t>
      </w:r>
      <w:proofErr w:type="spellEnd"/>
      <w:r w:rsidRPr="00704A52">
        <w:rPr>
          <w:sz w:val="28"/>
          <w:szCs w:val="28"/>
          <w:lang w:val="uk-UA"/>
        </w:rPr>
        <w:t xml:space="preserve">: </w:t>
      </w:r>
      <w:proofErr w:type="spellStart"/>
      <w:r w:rsidRPr="00704A52">
        <w:rPr>
          <w:sz w:val="28"/>
          <w:szCs w:val="28"/>
          <w:lang w:val="uk-UA"/>
        </w:rPr>
        <w:t>An</w:t>
      </w:r>
      <w:proofErr w:type="spellEnd"/>
      <w:r w:rsidRPr="00704A52">
        <w:rPr>
          <w:sz w:val="28"/>
          <w:szCs w:val="28"/>
          <w:lang w:val="uk-UA"/>
        </w:rPr>
        <w:t xml:space="preserve"> </w:t>
      </w:r>
      <w:proofErr w:type="spellStart"/>
      <w:r w:rsidRPr="00704A52">
        <w:rPr>
          <w:sz w:val="28"/>
          <w:szCs w:val="28"/>
          <w:lang w:val="uk-UA"/>
        </w:rPr>
        <w:t>Analysis</w:t>
      </w:r>
      <w:proofErr w:type="spellEnd"/>
      <w:r w:rsidRPr="00704A52">
        <w:rPr>
          <w:sz w:val="28"/>
          <w:szCs w:val="28"/>
          <w:lang w:val="uk-UA"/>
        </w:rPr>
        <w:t xml:space="preserve"> </w:t>
      </w:r>
      <w:proofErr w:type="spellStart"/>
      <w:r w:rsidRPr="00704A52">
        <w:rPr>
          <w:sz w:val="28"/>
          <w:szCs w:val="28"/>
          <w:lang w:val="uk-UA"/>
        </w:rPr>
        <w:t>of</w:t>
      </w:r>
      <w:proofErr w:type="spellEnd"/>
      <w:r w:rsidRPr="00704A52">
        <w:rPr>
          <w:sz w:val="28"/>
          <w:szCs w:val="28"/>
          <w:lang w:val="uk-UA"/>
        </w:rPr>
        <w:t xml:space="preserve"> </w:t>
      </w:r>
      <w:proofErr w:type="spellStart"/>
      <w:r w:rsidRPr="00704A52">
        <w:rPr>
          <w:sz w:val="28"/>
          <w:szCs w:val="28"/>
          <w:lang w:val="uk-UA"/>
        </w:rPr>
        <w:t>Australia</w:t>
      </w:r>
      <w:proofErr w:type="spellEnd"/>
      <w:r w:rsidRPr="00704A52">
        <w:rPr>
          <w:sz w:val="28"/>
          <w:szCs w:val="28"/>
          <w:lang w:val="uk-UA"/>
        </w:rPr>
        <w:t xml:space="preserve">, </w:t>
      </w:r>
      <w:proofErr w:type="spellStart"/>
      <w:r w:rsidRPr="00704A52">
        <w:rPr>
          <w:sz w:val="28"/>
          <w:szCs w:val="28"/>
          <w:lang w:val="uk-UA"/>
        </w:rPr>
        <w:t>Denmark</w:t>
      </w:r>
      <w:proofErr w:type="spellEnd"/>
      <w:r w:rsidRPr="00704A52">
        <w:rPr>
          <w:sz w:val="28"/>
          <w:szCs w:val="28"/>
          <w:lang w:val="uk-UA"/>
        </w:rPr>
        <w:t xml:space="preserve">, </w:t>
      </w:r>
      <w:proofErr w:type="spellStart"/>
      <w:r w:rsidRPr="00704A52">
        <w:rPr>
          <w:sz w:val="28"/>
          <w:szCs w:val="28"/>
          <w:lang w:val="uk-UA"/>
        </w:rPr>
        <w:t>and</w:t>
      </w:r>
      <w:proofErr w:type="spellEnd"/>
      <w:r w:rsidRPr="00704A52">
        <w:rPr>
          <w:sz w:val="28"/>
          <w:szCs w:val="28"/>
          <w:lang w:val="uk-UA"/>
        </w:rPr>
        <w:t xml:space="preserve"> </w:t>
      </w:r>
      <w:proofErr w:type="spellStart"/>
      <w:r w:rsidRPr="00704A52">
        <w:rPr>
          <w:sz w:val="28"/>
          <w:szCs w:val="28"/>
          <w:lang w:val="uk-UA"/>
        </w:rPr>
        <w:t>the</w:t>
      </w:r>
      <w:proofErr w:type="spellEnd"/>
      <w:r w:rsidRPr="00704A52">
        <w:rPr>
          <w:sz w:val="28"/>
          <w:szCs w:val="28"/>
          <w:lang w:val="uk-UA"/>
        </w:rPr>
        <w:t xml:space="preserve"> </w:t>
      </w:r>
      <w:proofErr w:type="spellStart"/>
      <w:r w:rsidRPr="00704A52">
        <w:rPr>
          <w:sz w:val="28"/>
          <w:szCs w:val="28"/>
          <w:lang w:val="uk-UA"/>
        </w:rPr>
        <w:t>Republic</w:t>
      </w:r>
      <w:proofErr w:type="spellEnd"/>
      <w:r w:rsidRPr="00704A52">
        <w:rPr>
          <w:sz w:val="28"/>
          <w:szCs w:val="28"/>
          <w:lang w:val="uk-UA"/>
        </w:rPr>
        <w:t xml:space="preserve"> </w:t>
      </w:r>
      <w:proofErr w:type="spellStart"/>
      <w:r w:rsidRPr="00704A52">
        <w:rPr>
          <w:sz w:val="28"/>
          <w:szCs w:val="28"/>
          <w:lang w:val="uk-UA"/>
        </w:rPr>
        <w:t>of</w:t>
      </w:r>
      <w:proofErr w:type="spellEnd"/>
      <w:r w:rsidRPr="00704A52">
        <w:rPr>
          <w:sz w:val="28"/>
          <w:szCs w:val="28"/>
          <w:lang w:val="uk-UA"/>
        </w:rPr>
        <w:t xml:space="preserve"> </w:t>
      </w:r>
      <w:proofErr w:type="spellStart"/>
      <w:r w:rsidRPr="00704A52">
        <w:rPr>
          <w:sz w:val="28"/>
          <w:szCs w:val="28"/>
          <w:lang w:val="uk-UA"/>
        </w:rPr>
        <w:t>Korea</w:t>
      </w:r>
      <w:proofErr w:type="spellEnd"/>
      <w:r w:rsidRPr="00704A52">
        <w:rPr>
          <w:sz w:val="28"/>
          <w:szCs w:val="28"/>
          <w:lang w:val="uk-UA"/>
        </w:rPr>
        <w:t xml:space="preserve">. </w:t>
      </w:r>
      <w:proofErr w:type="spellStart"/>
      <w:r w:rsidRPr="00704A52">
        <w:rPr>
          <w:rStyle w:val="af2"/>
          <w:rFonts w:eastAsiaTheme="majorEastAsia"/>
          <w:sz w:val="28"/>
          <w:szCs w:val="28"/>
          <w:lang w:val="uk-UA"/>
        </w:rPr>
        <w:t>Digital</w:t>
      </w:r>
      <w:proofErr w:type="spellEnd"/>
      <w:r w:rsidRPr="00704A52">
        <w:rPr>
          <w:rStyle w:val="af2"/>
          <w:rFonts w:eastAsiaTheme="majorEastAsia"/>
          <w:sz w:val="28"/>
          <w:szCs w:val="28"/>
          <w:lang w:val="uk-UA"/>
        </w:rPr>
        <w:t xml:space="preserve"> </w:t>
      </w:r>
      <w:proofErr w:type="spellStart"/>
      <w:r w:rsidRPr="00704A52">
        <w:rPr>
          <w:rStyle w:val="af2"/>
          <w:rFonts w:eastAsiaTheme="majorEastAsia"/>
          <w:sz w:val="28"/>
          <w:szCs w:val="28"/>
          <w:lang w:val="uk-UA"/>
        </w:rPr>
        <w:t>Government</w:t>
      </w:r>
      <w:proofErr w:type="spellEnd"/>
      <w:r w:rsidRPr="00704A52">
        <w:rPr>
          <w:rStyle w:val="af2"/>
          <w:rFonts w:eastAsiaTheme="majorEastAsia"/>
          <w:sz w:val="28"/>
          <w:szCs w:val="28"/>
          <w:lang w:val="uk-UA"/>
        </w:rPr>
        <w:t xml:space="preserve">: </w:t>
      </w:r>
      <w:proofErr w:type="spellStart"/>
      <w:r w:rsidRPr="00704A52">
        <w:rPr>
          <w:rStyle w:val="af2"/>
          <w:rFonts w:eastAsiaTheme="majorEastAsia"/>
          <w:sz w:val="28"/>
          <w:szCs w:val="28"/>
          <w:lang w:val="uk-UA"/>
        </w:rPr>
        <w:t>Research</w:t>
      </w:r>
      <w:proofErr w:type="spellEnd"/>
      <w:r w:rsidRPr="00704A52">
        <w:rPr>
          <w:rStyle w:val="af2"/>
          <w:rFonts w:eastAsiaTheme="majorEastAsia"/>
          <w:sz w:val="28"/>
          <w:szCs w:val="28"/>
          <w:lang w:val="uk-UA"/>
        </w:rPr>
        <w:t xml:space="preserve"> </w:t>
      </w:r>
      <w:proofErr w:type="spellStart"/>
      <w:r w:rsidRPr="00704A52">
        <w:rPr>
          <w:rStyle w:val="af2"/>
          <w:rFonts w:eastAsiaTheme="majorEastAsia"/>
          <w:sz w:val="28"/>
          <w:szCs w:val="28"/>
          <w:lang w:val="uk-UA"/>
        </w:rPr>
        <w:t>and</w:t>
      </w:r>
      <w:proofErr w:type="spellEnd"/>
      <w:r w:rsidRPr="00704A52">
        <w:rPr>
          <w:rStyle w:val="af2"/>
          <w:rFonts w:eastAsiaTheme="majorEastAsia"/>
          <w:sz w:val="28"/>
          <w:szCs w:val="28"/>
          <w:lang w:val="uk-UA"/>
        </w:rPr>
        <w:t xml:space="preserve"> </w:t>
      </w:r>
      <w:proofErr w:type="spellStart"/>
      <w:r w:rsidRPr="00704A52">
        <w:rPr>
          <w:rStyle w:val="af2"/>
          <w:rFonts w:eastAsiaTheme="majorEastAsia"/>
          <w:sz w:val="28"/>
          <w:szCs w:val="28"/>
          <w:lang w:val="uk-UA"/>
        </w:rPr>
        <w:t>Practice</w:t>
      </w:r>
      <w:proofErr w:type="spellEnd"/>
      <w:r w:rsidRPr="00704A52">
        <w:rPr>
          <w:sz w:val="28"/>
          <w:szCs w:val="28"/>
          <w:lang w:val="uk-UA"/>
        </w:rPr>
        <w:t>, 4(4), 1</w:t>
      </w:r>
      <w:r w:rsidR="003D582B" w:rsidRPr="003D582B">
        <w:rPr>
          <w:sz w:val="28"/>
          <w:szCs w:val="28"/>
          <w:lang w:val="uk-UA"/>
        </w:rPr>
        <w:t>–</w:t>
      </w:r>
      <w:r w:rsidRPr="00704A52">
        <w:rPr>
          <w:sz w:val="28"/>
          <w:szCs w:val="28"/>
          <w:lang w:val="uk-UA"/>
        </w:rPr>
        <w:t xml:space="preserve">20. </w:t>
      </w:r>
      <w:r w:rsidR="003D582B">
        <w:rPr>
          <w:sz w:val="28"/>
          <w:szCs w:val="28"/>
          <w:lang w:val="en-US"/>
        </w:rPr>
        <w:t xml:space="preserve">DOI: </w:t>
      </w:r>
      <w:r w:rsidRPr="00704A52">
        <w:rPr>
          <w:sz w:val="28"/>
          <w:szCs w:val="28"/>
          <w:lang w:val="uk-UA"/>
        </w:rPr>
        <w:t>https://doi.org/10.1145/3604569</w:t>
      </w:r>
    </w:p>
    <w:p w14:paraId="425F68CA" w14:textId="24545782"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European</w:t>
      </w:r>
      <w:proofErr w:type="spellEnd"/>
      <w:r w:rsidRPr="00704A52">
        <w:rPr>
          <w:sz w:val="28"/>
          <w:szCs w:val="28"/>
          <w:lang w:val="uk-UA"/>
        </w:rPr>
        <w:t xml:space="preserve"> </w:t>
      </w:r>
      <w:proofErr w:type="spellStart"/>
      <w:r w:rsidRPr="00704A52">
        <w:rPr>
          <w:sz w:val="28"/>
          <w:szCs w:val="28"/>
          <w:lang w:val="uk-UA"/>
        </w:rPr>
        <w:t>Commission</w:t>
      </w:r>
      <w:proofErr w:type="spellEnd"/>
      <w:r w:rsidRPr="00704A52">
        <w:rPr>
          <w:sz w:val="28"/>
          <w:szCs w:val="28"/>
          <w:lang w:val="uk-UA"/>
        </w:rPr>
        <w:t>. (</w:t>
      </w:r>
      <w:proofErr w:type="spellStart"/>
      <w:r w:rsidRPr="00704A52">
        <w:rPr>
          <w:sz w:val="28"/>
          <w:szCs w:val="28"/>
          <w:lang w:val="uk-UA"/>
        </w:rPr>
        <w:t>n.d</w:t>
      </w:r>
      <w:proofErr w:type="spellEnd"/>
      <w:r w:rsidRPr="00704A52">
        <w:rPr>
          <w:sz w:val="28"/>
          <w:szCs w:val="28"/>
          <w:lang w:val="uk-UA"/>
        </w:rPr>
        <w:t xml:space="preserve">.). </w:t>
      </w:r>
      <w:proofErr w:type="spellStart"/>
      <w:r w:rsidRPr="00704A52">
        <w:rPr>
          <w:rStyle w:val="af2"/>
          <w:rFonts w:eastAsiaTheme="majorEastAsia"/>
          <w:sz w:val="28"/>
          <w:szCs w:val="28"/>
          <w:lang w:val="uk-UA"/>
        </w:rPr>
        <w:t>Recovery</w:t>
      </w:r>
      <w:proofErr w:type="spellEnd"/>
      <w:r w:rsidRPr="00704A52">
        <w:rPr>
          <w:rStyle w:val="af2"/>
          <w:rFonts w:eastAsiaTheme="majorEastAsia"/>
          <w:sz w:val="28"/>
          <w:szCs w:val="28"/>
          <w:lang w:val="uk-UA"/>
        </w:rPr>
        <w:t xml:space="preserve"> </w:t>
      </w:r>
      <w:proofErr w:type="spellStart"/>
      <w:r w:rsidRPr="00704A52">
        <w:rPr>
          <w:rStyle w:val="af2"/>
          <w:rFonts w:eastAsiaTheme="majorEastAsia"/>
          <w:sz w:val="28"/>
          <w:szCs w:val="28"/>
          <w:lang w:val="uk-UA"/>
        </w:rPr>
        <w:t>and</w:t>
      </w:r>
      <w:proofErr w:type="spellEnd"/>
      <w:r w:rsidRPr="00704A52">
        <w:rPr>
          <w:rStyle w:val="af2"/>
          <w:rFonts w:eastAsiaTheme="majorEastAsia"/>
          <w:sz w:val="28"/>
          <w:szCs w:val="28"/>
          <w:lang w:val="uk-UA"/>
        </w:rPr>
        <w:t xml:space="preserve"> </w:t>
      </w:r>
      <w:proofErr w:type="spellStart"/>
      <w:r w:rsidRPr="00704A52">
        <w:rPr>
          <w:rStyle w:val="af2"/>
          <w:rFonts w:eastAsiaTheme="majorEastAsia"/>
          <w:sz w:val="28"/>
          <w:szCs w:val="28"/>
          <w:lang w:val="uk-UA"/>
        </w:rPr>
        <w:t>Resilience</w:t>
      </w:r>
      <w:proofErr w:type="spellEnd"/>
      <w:r w:rsidRPr="00704A52">
        <w:rPr>
          <w:rStyle w:val="af2"/>
          <w:rFonts w:eastAsiaTheme="majorEastAsia"/>
          <w:sz w:val="28"/>
          <w:szCs w:val="28"/>
          <w:lang w:val="uk-UA"/>
        </w:rPr>
        <w:t xml:space="preserve"> </w:t>
      </w:r>
      <w:proofErr w:type="spellStart"/>
      <w:r w:rsidRPr="00704A52">
        <w:rPr>
          <w:rStyle w:val="af2"/>
          <w:rFonts w:eastAsiaTheme="majorEastAsia"/>
          <w:sz w:val="28"/>
          <w:szCs w:val="28"/>
          <w:lang w:val="uk-UA"/>
        </w:rPr>
        <w:t>Scoreboard</w:t>
      </w:r>
      <w:proofErr w:type="spellEnd"/>
      <w:r w:rsidRPr="00704A52">
        <w:rPr>
          <w:sz w:val="28"/>
          <w:szCs w:val="28"/>
          <w:lang w:val="uk-UA"/>
        </w:rPr>
        <w:t xml:space="preserve">. </w:t>
      </w:r>
      <w:r w:rsidR="00704A52">
        <w:rPr>
          <w:sz w:val="28"/>
          <w:szCs w:val="28"/>
          <w:lang w:val="uk-UA"/>
        </w:rPr>
        <w:t xml:space="preserve">URL: </w:t>
      </w:r>
      <w:r w:rsidRPr="00704A52">
        <w:rPr>
          <w:sz w:val="28"/>
          <w:szCs w:val="28"/>
          <w:lang w:val="uk-UA"/>
        </w:rPr>
        <w:t>https://ec.europa.eu/economy_finance/recovery-and-resilience-scoreboard/index.html?lang=en</w:t>
      </w:r>
    </w:p>
    <w:p w14:paraId="6143D65C" w14:textId="0BF5675C" w:rsidR="007325A7" w:rsidRPr="00704A52" w:rsidRDefault="007325A7" w:rsidP="00704A52">
      <w:pPr>
        <w:pStyle w:val="af5"/>
        <w:numPr>
          <w:ilvl w:val="0"/>
          <w:numId w:val="37"/>
        </w:numPr>
        <w:jc w:val="both"/>
        <w:rPr>
          <w:sz w:val="28"/>
          <w:szCs w:val="28"/>
          <w:lang w:val="uk-UA"/>
        </w:rPr>
      </w:pPr>
      <w:proofErr w:type="spellStart"/>
      <w:r w:rsidRPr="00704A52">
        <w:rPr>
          <w:sz w:val="28"/>
          <w:szCs w:val="28"/>
          <w:lang w:val="uk-UA"/>
        </w:rPr>
        <w:t>Taleb</w:t>
      </w:r>
      <w:proofErr w:type="spellEnd"/>
      <w:r w:rsidRPr="00704A52">
        <w:rPr>
          <w:sz w:val="28"/>
          <w:szCs w:val="28"/>
          <w:lang w:val="uk-UA"/>
        </w:rPr>
        <w:t xml:space="preserve">, N.N. (2012). </w:t>
      </w:r>
      <w:proofErr w:type="spellStart"/>
      <w:r w:rsidRPr="003D582B">
        <w:rPr>
          <w:rStyle w:val="af2"/>
          <w:rFonts w:eastAsiaTheme="majorEastAsia"/>
          <w:i w:val="0"/>
          <w:iCs w:val="0"/>
          <w:sz w:val="28"/>
          <w:szCs w:val="28"/>
          <w:lang w:val="uk-UA"/>
        </w:rPr>
        <w:t>Antifragile</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Things</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That</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Gain</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from</w:t>
      </w:r>
      <w:proofErr w:type="spellEnd"/>
      <w:r w:rsidRPr="003D582B">
        <w:rPr>
          <w:rStyle w:val="af2"/>
          <w:rFonts w:eastAsiaTheme="majorEastAsia"/>
          <w:i w:val="0"/>
          <w:iCs w:val="0"/>
          <w:sz w:val="28"/>
          <w:szCs w:val="28"/>
          <w:lang w:val="uk-UA"/>
        </w:rPr>
        <w:t xml:space="preserve"> </w:t>
      </w:r>
      <w:proofErr w:type="spellStart"/>
      <w:r w:rsidRPr="003D582B">
        <w:rPr>
          <w:rStyle w:val="af2"/>
          <w:rFonts w:eastAsiaTheme="majorEastAsia"/>
          <w:i w:val="0"/>
          <w:iCs w:val="0"/>
          <w:sz w:val="28"/>
          <w:szCs w:val="28"/>
          <w:lang w:val="uk-UA"/>
        </w:rPr>
        <w:t>Disorder</w:t>
      </w:r>
      <w:proofErr w:type="spellEnd"/>
      <w:r w:rsidRPr="003D582B">
        <w:rPr>
          <w:i/>
          <w:iCs/>
          <w:sz w:val="28"/>
          <w:szCs w:val="28"/>
          <w:lang w:val="uk-UA"/>
        </w:rPr>
        <w:t>.</w:t>
      </w:r>
      <w:r w:rsidRPr="00704A52">
        <w:rPr>
          <w:sz w:val="28"/>
          <w:szCs w:val="28"/>
          <w:lang w:val="uk-UA"/>
        </w:rPr>
        <w:t xml:space="preserve"> </w:t>
      </w:r>
      <w:proofErr w:type="spellStart"/>
      <w:r w:rsidRPr="00704A52">
        <w:rPr>
          <w:sz w:val="28"/>
          <w:szCs w:val="28"/>
          <w:lang w:val="uk-UA"/>
        </w:rPr>
        <w:t>Random</w:t>
      </w:r>
      <w:proofErr w:type="spellEnd"/>
      <w:r w:rsidRPr="00704A52">
        <w:rPr>
          <w:sz w:val="28"/>
          <w:szCs w:val="28"/>
          <w:lang w:val="uk-UA"/>
        </w:rPr>
        <w:t xml:space="preserve"> </w:t>
      </w:r>
      <w:proofErr w:type="spellStart"/>
      <w:r w:rsidRPr="00704A52">
        <w:rPr>
          <w:sz w:val="28"/>
          <w:szCs w:val="28"/>
          <w:lang w:val="uk-UA"/>
        </w:rPr>
        <w:t>House</w:t>
      </w:r>
      <w:proofErr w:type="spellEnd"/>
      <w:r w:rsidRPr="00704A52">
        <w:rPr>
          <w:sz w:val="28"/>
          <w:szCs w:val="28"/>
          <w:lang w:val="uk-UA"/>
        </w:rPr>
        <w:t>.</w:t>
      </w:r>
    </w:p>
    <w:p w14:paraId="7BF5B6EE" w14:textId="38E56652" w:rsidR="007325A7" w:rsidRPr="003D582B" w:rsidRDefault="007325A7" w:rsidP="00D421D4">
      <w:pPr>
        <w:pStyle w:val="af5"/>
        <w:numPr>
          <w:ilvl w:val="0"/>
          <w:numId w:val="37"/>
        </w:numPr>
        <w:jc w:val="both"/>
        <w:rPr>
          <w:sz w:val="28"/>
          <w:szCs w:val="28"/>
          <w:lang w:val="uk-UA"/>
        </w:rPr>
      </w:pPr>
      <w:proofErr w:type="spellStart"/>
      <w:r w:rsidRPr="003D582B">
        <w:rPr>
          <w:sz w:val="28"/>
          <w:szCs w:val="28"/>
          <w:lang w:val="uk-UA"/>
        </w:rPr>
        <w:t>Wu</w:t>
      </w:r>
      <w:proofErr w:type="spellEnd"/>
      <w:r w:rsidRPr="003D582B">
        <w:rPr>
          <w:sz w:val="28"/>
          <w:szCs w:val="28"/>
          <w:lang w:val="uk-UA"/>
        </w:rPr>
        <w:t xml:space="preserve">, W., &amp; </w:t>
      </w:r>
      <w:proofErr w:type="spellStart"/>
      <w:r w:rsidRPr="003D582B">
        <w:rPr>
          <w:sz w:val="28"/>
          <w:szCs w:val="28"/>
          <w:lang w:val="uk-UA"/>
        </w:rPr>
        <w:t>Wang</w:t>
      </w:r>
      <w:proofErr w:type="spellEnd"/>
      <w:r w:rsidRPr="003D582B">
        <w:rPr>
          <w:sz w:val="28"/>
          <w:szCs w:val="28"/>
          <w:lang w:val="uk-UA"/>
        </w:rPr>
        <w:t xml:space="preserve">, H. (2023). </w:t>
      </w:r>
      <w:proofErr w:type="spellStart"/>
      <w:r w:rsidRPr="003D582B">
        <w:rPr>
          <w:sz w:val="28"/>
          <w:szCs w:val="28"/>
          <w:lang w:val="uk-UA"/>
        </w:rPr>
        <w:t>How</w:t>
      </w:r>
      <w:proofErr w:type="spellEnd"/>
      <w:r w:rsidRPr="003D582B">
        <w:rPr>
          <w:sz w:val="28"/>
          <w:szCs w:val="28"/>
          <w:lang w:val="uk-UA"/>
        </w:rPr>
        <w:t xml:space="preserve"> </w:t>
      </w:r>
      <w:proofErr w:type="spellStart"/>
      <w:r w:rsidRPr="003D582B">
        <w:rPr>
          <w:sz w:val="28"/>
          <w:szCs w:val="28"/>
          <w:lang w:val="uk-UA"/>
        </w:rPr>
        <w:t>firms</w:t>
      </w:r>
      <w:proofErr w:type="spellEnd"/>
      <w:r w:rsidRPr="003D582B">
        <w:rPr>
          <w:sz w:val="28"/>
          <w:szCs w:val="28"/>
          <w:lang w:val="uk-UA"/>
        </w:rPr>
        <w:t xml:space="preserve"> </w:t>
      </w:r>
      <w:proofErr w:type="spellStart"/>
      <w:r w:rsidRPr="003D582B">
        <w:rPr>
          <w:sz w:val="28"/>
          <w:szCs w:val="28"/>
          <w:lang w:val="uk-UA"/>
        </w:rPr>
        <w:t>cope</w:t>
      </w:r>
      <w:proofErr w:type="spellEnd"/>
      <w:r w:rsidRPr="003D582B">
        <w:rPr>
          <w:sz w:val="28"/>
          <w:szCs w:val="28"/>
          <w:lang w:val="uk-UA"/>
        </w:rPr>
        <w:t xml:space="preserve"> </w:t>
      </w:r>
      <w:proofErr w:type="spellStart"/>
      <w:r w:rsidRPr="003D582B">
        <w:rPr>
          <w:sz w:val="28"/>
          <w:szCs w:val="28"/>
          <w:lang w:val="uk-UA"/>
        </w:rPr>
        <w:t>with</w:t>
      </w:r>
      <w:proofErr w:type="spellEnd"/>
      <w:r w:rsidRPr="003D582B">
        <w:rPr>
          <w:sz w:val="28"/>
          <w:szCs w:val="28"/>
          <w:lang w:val="uk-UA"/>
        </w:rPr>
        <w:t xml:space="preserve"> </w:t>
      </w:r>
      <w:proofErr w:type="spellStart"/>
      <w:r w:rsidRPr="003D582B">
        <w:rPr>
          <w:sz w:val="28"/>
          <w:szCs w:val="28"/>
          <w:lang w:val="uk-UA"/>
        </w:rPr>
        <w:t>social</w:t>
      </w:r>
      <w:proofErr w:type="spellEnd"/>
      <w:r w:rsidRPr="003D582B">
        <w:rPr>
          <w:sz w:val="28"/>
          <w:szCs w:val="28"/>
          <w:lang w:val="uk-UA"/>
        </w:rPr>
        <w:t xml:space="preserve"> </w:t>
      </w:r>
      <w:proofErr w:type="spellStart"/>
      <w:r w:rsidRPr="003D582B">
        <w:rPr>
          <w:sz w:val="28"/>
          <w:szCs w:val="28"/>
          <w:lang w:val="uk-UA"/>
        </w:rPr>
        <w:t>crisis</w:t>
      </w:r>
      <w:proofErr w:type="spellEnd"/>
      <w:r w:rsidRPr="003D582B">
        <w:rPr>
          <w:sz w:val="28"/>
          <w:szCs w:val="28"/>
          <w:lang w:val="uk-UA"/>
        </w:rPr>
        <w:t xml:space="preserve">: </w:t>
      </w:r>
      <w:proofErr w:type="spellStart"/>
      <w:r w:rsidRPr="003D582B">
        <w:rPr>
          <w:sz w:val="28"/>
          <w:szCs w:val="28"/>
          <w:lang w:val="uk-UA"/>
        </w:rPr>
        <w:t>The</w:t>
      </w:r>
      <w:proofErr w:type="spellEnd"/>
      <w:r w:rsidRPr="003D582B">
        <w:rPr>
          <w:sz w:val="28"/>
          <w:szCs w:val="28"/>
          <w:lang w:val="uk-UA"/>
        </w:rPr>
        <w:t xml:space="preserve"> </w:t>
      </w:r>
      <w:proofErr w:type="spellStart"/>
      <w:r w:rsidRPr="003D582B">
        <w:rPr>
          <w:sz w:val="28"/>
          <w:szCs w:val="28"/>
          <w:lang w:val="uk-UA"/>
        </w:rPr>
        <w:t>mediating</w:t>
      </w:r>
      <w:proofErr w:type="spellEnd"/>
      <w:r w:rsidRPr="003D582B">
        <w:rPr>
          <w:sz w:val="28"/>
          <w:szCs w:val="28"/>
          <w:lang w:val="uk-UA"/>
        </w:rPr>
        <w:t xml:space="preserve"> </w:t>
      </w:r>
      <w:proofErr w:type="spellStart"/>
      <w:r w:rsidRPr="003D582B">
        <w:rPr>
          <w:sz w:val="28"/>
          <w:szCs w:val="28"/>
          <w:lang w:val="uk-UA"/>
        </w:rPr>
        <w:t>role</w:t>
      </w:r>
      <w:proofErr w:type="spellEnd"/>
      <w:r w:rsidRPr="003D582B">
        <w:rPr>
          <w:sz w:val="28"/>
          <w:szCs w:val="28"/>
          <w:lang w:val="uk-UA"/>
        </w:rPr>
        <w:t xml:space="preserve"> </w:t>
      </w:r>
      <w:proofErr w:type="spellStart"/>
      <w:r w:rsidRPr="003D582B">
        <w:rPr>
          <w:sz w:val="28"/>
          <w:szCs w:val="28"/>
          <w:lang w:val="uk-UA"/>
        </w:rPr>
        <w:t>of</w:t>
      </w:r>
      <w:proofErr w:type="spellEnd"/>
      <w:r w:rsidRPr="003D582B">
        <w:rPr>
          <w:sz w:val="28"/>
          <w:szCs w:val="28"/>
          <w:lang w:val="uk-UA"/>
        </w:rPr>
        <w:t xml:space="preserve"> </w:t>
      </w:r>
      <w:proofErr w:type="spellStart"/>
      <w:r w:rsidRPr="003D582B">
        <w:rPr>
          <w:sz w:val="28"/>
          <w:szCs w:val="28"/>
          <w:lang w:val="uk-UA"/>
        </w:rPr>
        <w:t>digital</w:t>
      </w:r>
      <w:proofErr w:type="spellEnd"/>
      <w:r w:rsidRPr="003D582B">
        <w:rPr>
          <w:sz w:val="28"/>
          <w:szCs w:val="28"/>
          <w:lang w:val="uk-UA"/>
        </w:rPr>
        <w:t xml:space="preserve"> </w:t>
      </w:r>
      <w:proofErr w:type="spellStart"/>
      <w:r w:rsidRPr="003D582B">
        <w:rPr>
          <w:sz w:val="28"/>
          <w:szCs w:val="28"/>
          <w:lang w:val="uk-UA"/>
        </w:rPr>
        <w:t>transformation</w:t>
      </w:r>
      <w:proofErr w:type="spellEnd"/>
      <w:r w:rsidRPr="003D582B">
        <w:rPr>
          <w:sz w:val="28"/>
          <w:szCs w:val="28"/>
          <w:lang w:val="uk-UA"/>
        </w:rPr>
        <w:t xml:space="preserve"> </w:t>
      </w:r>
      <w:proofErr w:type="spellStart"/>
      <w:r w:rsidRPr="003D582B">
        <w:rPr>
          <w:sz w:val="28"/>
          <w:szCs w:val="28"/>
          <w:lang w:val="uk-UA"/>
        </w:rPr>
        <w:t>as</w:t>
      </w:r>
      <w:proofErr w:type="spellEnd"/>
      <w:r w:rsidRPr="003D582B">
        <w:rPr>
          <w:sz w:val="28"/>
          <w:szCs w:val="28"/>
          <w:lang w:val="uk-UA"/>
        </w:rPr>
        <w:t xml:space="preserve"> a </w:t>
      </w:r>
      <w:proofErr w:type="spellStart"/>
      <w:r w:rsidRPr="003D582B">
        <w:rPr>
          <w:sz w:val="28"/>
          <w:szCs w:val="28"/>
          <w:lang w:val="uk-UA"/>
        </w:rPr>
        <w:t>strategic</w:t>
      </w:r>
      <w:proofErr w:type="spellEnd"/>
      <w:r w:rsidRPr="003D582B">
        <w:rPr>
          <w:sz w:val="28"/>
          <w:szCs w:val="28"/>
          <w:lang w:val="uk-UA"/>
        </w:rPr>
        <w:t xml:space="preserve"> </w:t>
      </w:r>
      <w:proofErr w:type="spellStart"/>
      <w:r w:rsidRPr="003D582B">
        <w:rPr>
          <w:sz w:val="28"/>
          <w:szCs w:val="28"/>
          <w:lang w:val="uk-UA"/>
        </w:rPr>
        <w:t>response</w:t>
      </w:r>
      <w:proofErr w:type="spellEnd"/>
      <w:r w:rsidRPr="003D582B">
        <w:rPr>
          <w:sz w:val="28"/>
          <w:szCs w:val="28"/>
          <w:lang w:val="uk-UA"/>
        </w:rPr>
        <w:t xml:space="preserve"> </w:t>
      </w:r>
      <w:proofErr w:type="spellStart"/>
      <w:r w:rsidRPr="003D582B">
        <w:rPr>
          <w:sz w:val="28"/>
          <w:szCs w:val="28"/>
          <w:lang w:val="uk-UA"/>
        </w:rPr>
        <w:t>to</w:t>
      </w:r>
      <w:proofErr w:type="spellEnd"/>
      <w:r w:rsidRPr="003D582B">
        <w:rPr>
          <w:sz w:val="28"/>
          <w:szCs w:val="28"/>
          <w:lang w:val="uk-UA"/>
        </w:rPr>
        <w:t xml:space="preserve"> </w:t>
      </w:r>
      <w:proofErr w:type="spellStart"/>
      <w:r w:rsidRPr="003D582B">
        <w:rPr>
          <w:sz w:val="28"/>
          <w:szCs w:val="28"/>
          <w:lang w:val="uk-UA"/>
        </w:rPr>
        <w:t>the</w:t>
      </w:r>
      <w:proofErr w:type="spellEnd"/>
      <w:r w:rsidRPr="003D582B">
        <w:rPr>
          <w:sz w:val="28"/>
          <w:szCs w:val="28"/>
          <w:lang w:val="uk-UA"/>
        </w:rPr>
        <w:t xml:space="preserve"> COVID-19 </w:t>
      </w:r>
      <w:proofErr w:type="spellStart"/>
      <w:r w:rsidRPr="003D582B">
        <w:rPr>
          <w:sz w:val="28"/>
          <w:szCs w:val="28"/>
          <w:lang w:val="uk-UA"/>
        </w:rPr>
        <w:t>pandemic</w:t>
      </w:r>
      <w:proofErr w:type="spellEnd"/>
      <w:r w:rsidRPr="003D582B">
        <w:rPr>
          <w:sz w:val="28"/>
          <w:szCs w:val="28"/>
          <w:lang w:val="uk-UA"/>
        </w:rPr>
        <w:t xml:space="preserve">. </w:t>
      </w:r>
      <w:r w:rsidRPr="003D582B">
        <w:rPr>
          <w:rStyle w:val="af2"/>
          <w:rFonts w:eastAsiaTheme="majorEastAsia"/>
          <w:i w:val="0"/>
          <w:iCs w:val="0"/>
          <w:sz w:val="28"/>
          <w:szCs w:val="28"/>
          <w:lang w:val="uk-UA"/>
        </w:rPr>
        <w:t xml:space="preserve">PLOS </w:t>
      </w:r>
      <w:proofErr w:type="spellStart"/>
      <w:r w:rsidRPr="003D582B">
        <w:rPr>
          <w:rStyle w:val="af2"/>
          <w:rFonts w:eastAsiaTheme="majorEastAsia"/>
          <w:i w:val="0"/>
          <w:iCs w:val="0"/>
          <w:sz w:val="28"/>
          <w:szCs w:val="28"/>
          <w:lang w:val="uk-UA"/>
        </w:rPr>
        <w:t>One</w:t>
      </w:r>
      <w:proofErr w:type="spellEnd"/>
      <w:r w:rsidRPr="003D582B">
        <w:rPr>
          <w:i/>
          <w:iCs/>
          <w:sz w:val="28"/>
          <w:szCs w:val="28"/>
          <w:lang w:val="uk-UA"/>
        </w:rPr>
        <w:t>.</w:t>
      </w:r>
      <w:r w:rsidRPr="003D582B">
        <w:rPr>
          <w:sz w:val="28"/>
          <w:szCs w:val="28"/>
          <w:lang w:val="uk-UA"/>
        </w:rPr>
        <w:t xml:space="preserve"> </w:t>
      </w:r>
      <w:r w:rsidR="003D582B" w:rsidRPr="003D582B">
        <w:rPr>
          <w:sz w:val="28"/>
          <w:szCs w:val="28"/>
          <w:lang w:val="en-US"/>
        </w:rPr>
        <w:t xml:space="preserve">DOI: </w:t>
      </w:r>
      <w:r w:rsidRPr="003D582B">
        <w:rPr>
          <w:sz w:val="28"/>
          <w:szCs w:val="28"/>
          <w:lang w:val="uk-UA"/>
        </w:rPr>
        <w:t>https://doi.org/10.1371/journal.pone.0282854</w:t>
      </w:r>
    </w:p>
    <w:sectPr w:rsidR="007325A7" w:rsidRPr="003D582B" w:rsidSect="009C1032">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9488" w14:textId="77777777" w:rsidR="007913E8" w:rsidRDefault="007913E8" w:rsidP="00BD6F0D">
      <w:pPr>
        <w:spacing w:after="0" w:line="240" w:lineRule="auto"/>
      </w:pPr>
      <w:r>
        <w:separator/>
      </w:r>
    </w:p>
  </w:endnote>
  <w:endnote w:type="continuationSeparator" w:id="0">
    <w:p w14:paraId="361C5594" w14:textId="77777777" w:rsidR="007913E8" w:rsidRDefault="007913E8" w:rsidP="00BD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405442"/>
      <w:docPartObj>
        <w:docPartGallery w:val="Page Numbers (Bottom of Page)"/>
        <w:docPartUnique/>
      </w:docPartObj>
    </w:sdtPr>
    <w:sdtContent>
      <w:p w14:paraId="57A7E76C" w14:textId="68426CB0" w:rsidR="00BD6F0D" w:rsidRDefault="00BD6F0D">
        <w:pPr>
          <w:pStyle w:val="af8"/>
          <w:jc w:val="right"/>
        </w:pPr>
        <w:r>
          <w:fldChar w:fldCharType="begin"/>
        </w:r>
        <w:r>
          <w:instrText>PAGE   \* MERGEFORMAT</w:instrText>
        </w:r>
        <w:r>
          <w:fldChar w:fldCharType="separate"/>
        </w:r>
        <w:r>
          <w:t>2</w:t>
        </w:r>
        <w:r>
          <w:fldChar w:fldCharType="end"/>
        </w:r>
      </w:p>
    </w:sdtContent>
  </w:sdt>
  <w:p w14:paraId="41989382" w14:textId="77777777" w:rsidR="00BD6F0D" w:rsidRDefault="00BD6F0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3C0D" w14:textId="77777777" w:rsidR="007913E8" w:rsidRDefault="007913E8" w:rsidP="00BD6F0D">
      <w:pPr>
        <w:spacing w:after="0" w:line="240" w:lineRule="auto"/>
      </w:pPr>
      <w:r>
        <w:separator/>
      </w:r>
    </w:p>
  </w:footnote>
  <w:footnote w:type="continuationSeparator" w:id="0">
    <w:p w14:paraId="6F703668" w14:textId="77777777" w:rsidR="007913E8" w:rsidRDefault="007913E8" w:rsidP="00BD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9D0"/>
    <w:multiLevelType w:val="multilevel"/>
    <w:tmpl w:val="1F44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9297B"/>
    <w:multiLevelType w:val="multilevel"/>
    <w:tmpl w:val="3074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00D50"/>
    <w:multiLevelType w:val="hybridMultilevel"/>
    <w:tmpl w:val="DC4009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3E7E7F"/>
    <w:multiLevelType w:val="multilevel"/>
    <w:tmpl w:val="54661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7522F"/>
    <w:multiLevelType w:val="multilevel"/>
    <w:tmpl w:val="3E4A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415CB"/>
    <w:multiLevelType w:val="hybridMultilevel"/>
    <w:tmpl w:val="2CEA9420"/>
    <w:lvl w:ilvl="0" w:tplc="20A02644">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1E6A59"/>
    <w:multiLevelType w:val="multilevel"/>
    <w:tmpl w:val="50EE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21813"/>
    <w:multiLevelType w:val="hybridMultilevel"/>
    <w:tmpl w:val="740EB50E"/>
    <w:lvl w:ilvl="0" w:tplc="10000001">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8" w15:restartNumberingAfterBreak="0">
    <w:nsid w:val="15D3636E"/>
    <w:multiLevelType w:val="multilevel"/>
    <w:tmpl w:val="924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743C4"/>
    <w:multiLevelType w:val="hybridMultilevel"/>
    <w:tmpl w:val="5C9C3E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67C42C0"/>
    <w:multiLevelType w:val="multilevel"/>
    <w:tmpl w:val="F6D8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8468C7"/>
    <w:multiLevelType w:val="multilevel"/>
    <w:tmpl w:val="E2BC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A37D0"/>
    <w:multiLevelType w:val="hybridMultilevel"/>
    <w:tmpl w:val="DE4A759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209065B8"/>
    <w:multiLevelType w:val="hybridMultilevel"/>
    <w:tmpl w:val="352AEA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AB149D"/>
    <w:multiLevelType w:val="multilevel"/>
    <w:tmpl w:val="0900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F17B9"/>
    <w:multiLevelType w:val="multilevel"/>
    <w:tmpl w:val="A5682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10B11"/>
    <w:multiLevelType w:val="multilevel"/>
    <w:tmpl w:val="9CB0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A6B53"/>
    <w:multiLevelType w:val="hybridMultilevel"/>
    <w:tmpl w:val="60E486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DBE6CAE"/>
    <w:multiLevelType w:val="multilevel"/>
    <w:tmpl w:val="C7C449B4"/>
    <w:lvl w:ilvl="0">
      <w:start w:val="1"/>
      <w:numFmt w:val="decimal"/>
      <w:lvlText w:val="%1."/>
      <w:lvlJc w:val="left"/>
      <w:pPr>
        <w:tabs>
          <w:tab w:val="num" w:pos="720"/>
        </w:tabs>
        <w:ind w:left="720" w:hanging="360"/>
      </w:pPr>
      <w:rPr>
        <w:rFonts w:ascii="Arial" w:hAnsi="Arial" w:hint="default"/>
        <w:b w:val="0"/>
        <w:bCs w:val="0"/>
        <w:i w:val="0"/>
        <w:spacing w:val="0"/>
        <w:w w:val="10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F75CA3"/>
    <w:multiLevelType w:val="multilevel"/>
    <w:tmpl w:val="52B0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3527BB"/>
    <w:multiLevelType w:val="multilevel"/>
    <w:tmpl w:val="C214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F6F28"/>
    <w:multiLevelType w:val="multilevel"/>
    <w:tmpl w:val="237C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B6F02"/>
    <w:multiLevelType w:val="multilevel"/>
    <w:tmpl w:val="DE2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A3D4C"/>
    <w:multiLevelType w:val="hybridMultilevel"/>
    <w:tmpl w:val="009C9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2E7E6D"/>
    <w:multiLevelType w:val="multilevel"/>
    <w:tmpl w:val="EBB4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200421"/>
    <w:multiLevelType w:val="multilevel"/>
    <w:tmpl w:val="116A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A2C27"/>
    <w:multiLevelType w:val="hybridMultilevel"/>
    <w:tmpl w:val="F9C0C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E695984"/>
    <w:multiLevelType w:val="multilevel"/>
    <w:tmpl w:val="B894B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F25C0"/>
    <w:multiLevelType w:val="multilevel"/>
    <w:tmpl w:val="0390F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793FE3"/>
    <w:multiLevelType w:val="multilevel"/>
    <w:tmpl w:val="7214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94946"/>
    <w:multiLevelType w:val="multilevel"/>
    <w:tmpl w:val="6840B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C5480E"/>
    <w:multiLevelType w:val="hybridMultilevel"/>
    <w:tmpl w:val="1A5EC6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0177776"/>
    <w:multiLevelType w:val="multilevel"/>
    <w:tmpl w:val="00C4AB4C"/>
    <w:lvl w:ilvl="0">
      <w:start w:val="1"/>
      <w:numFmt w:val="decimal"/>
      <w:lvlText w:val="%1."/>
      <w:lvlJc w:val="left"/>
      <w:pPr>
        <w:tabs>
          <w:tab w:val="num" w:pos="720"/>
        </w:tabs>
        <w:ind w:left="720" w:hanging="360"/>
      </w:pPr>
      <w:rPr>
        <w:rFonts w:ascii="Arial" w:hAnsi="Arial" w:hint="default"/>
        <w:b w:val="0"/>
        <w:bCs w:val="0"/>
        <w:i w:val="0"/>
        <w:spacing w:val="0"/>
        <w:w w:val="10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31221C"/>
    <w:multiLevelType w:val="hybridMultilevel"/>
    <w:tmpl w:val="6FC0B5C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4" w15:restartNumberingAfterBreak="0">
    <w:nsid w:val="7AD21E84"/>
    <w:multiLevelType w:val="multilevel"/>
    <w:tmpl w:val="C084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AF192E"/>
    <w:multiLevelType w:val="hybridMultilevel"/>
    <w:tmpl w:val="AEFA41B8"/>
    <w:lvl w:ilvl="0" w:tplc="C624F3CE">
      <w:start w:val="1"/>
      <w:numFmt w:val="decimal"/>
      <w:lvlText w:val="(%1)"/>
      <w:lvlJc w:val="left"/>
      <w:pPr>
        <w:ind w:left="1219" w:hanging="5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7FCB6A63"/>
    <w:multiLevelType w:val="multilevel"/>
    <w:tmpl w:val="2DD2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79368">
    <w:abstractNumId w:val="24"/>
  </w:num>
  <w:num w:numId="2" w16cid:durableId="1984235873">
    <w:abstractNumId w:val="7"/>
  </w:num>
  <w:num w:numId="3" w16cid:durableId="1337884589">
    <w:abstractNumId w:val="23"/>
  </w:num>
  <w:num w:numId="4" w16cid:durableId="1195924941">
    <w:abstractNumId w:val="0"/>
  </w:num>
  <w:num w:numId="5" w16cid:durableId="2064912026">
    <w:abstractNumId w:val="4"/>
  </w:num>
  <w:num w:numId="6" w16cid:durableId="1766463166">
    <w:abstractNumId w:val="25"/>
  </w:num>
  <w:num w:numId="7" w16cid:durableId="1976644747">
    <w:abstractNumId w:val="3"/>
  </w:num>
  <w:num w:numId="8" w16cid:durableId="609943711">
    <w:abstractNumId w:val="15"/>
  </w:num>
  <w:num w:numId="9" w16cid:durableId="1371806742">
    <w:abstractNumId w:val="26"/>
  </w:num>
  <w:num w:numId="10" w16cid:durableId="1738166781">
    <w:abstractNumId w:val="13"/>
  </w:num>
  <w:num w:numId="11" w16cid:durableId="1265840094">
    <w:abstractNumId w:val="21"/>
  </w:num>
  <w:num w:numId="12" w16cid:durableId="1767117325">
    <w:abstractNumId w:val="11"/>
  </w:num>
  <w:num w:numId="13" w16cid:durableId="1875069249">
    <w:abstractNumId w:val="22"/>
  </w:num>
  <w:num w:numId="14" w16cid:durableId="552009750">
    <w:abstractNumId w:val="16"/>
  </w:num>
  <w:num w:numId="15" w16cid:durableId="628629222">
    <w:abstractNumId w:val="20"/>
  </w:num>
  <w:num w:numId="16" w16cid:durableId="720448728">
    <w:abstractNumId w:val="29"/>
  </w:num>
  <w:num w:numId="17" w16cid:durableId="11803557">
    <w:abstractNumId w:val="34"/>
  </w:num>
  <w:num w:numId="18" w16cid:durableId="443034377">
    <w:abstractNumId w:val="36"/>
  </w:num>
  <w:num w:numId="19" w16cid:durableId="532231689">
    <w:abstractNumId w:val="8"/>
  </w:num>
  <w:num w:numId="20" w16cid:durableId="1779174931">
    <w:abstractNumId w:val="6"/>
  </w:num>
  <w:num w:numId="21" w16cid:durableId="1840384697">
    <w:abstractNumId w:val="31"/>
  </w:num>
  <w:num w:numId="22" w16cid:durableId="65929681">
    <w:abstractNumId w:val="17"/>
  </w:num>
  <w:num w:numId="23" w16cid:durableId="455488063">
    <w:abstractNumId w:val="2"/>
  </w:num>
  <w:num w:numId="24" w16cid:durableId="291447829">
    <w:abstractNumId w:val="5"/>
  </w:num>
  <w:num w:numId="25" w16cid:durableId="1908957170">
    <w:abstractNumId w:val="30"/>
  </w:num>
  <w:num w:numId="26" w16cid:durableId="299698443">
    <w:abstractNumId w:val="19"/>
  </w:num>
  <w:num w:numId="27" w16cid:durableId="534776012">
    <w:abstractNumId w:val="12"/>
  </w:num>
  <w:num w:numId="28" w16cid:durableId="418991881">
    <w:abstractNumId w:val="35"/>
  </w:num>
  <w:num w:numId="29" w16cid:durableId="1635990480">
    <w:abstractNumId w:val="33"/>
  </w:num>
  <w:num w:numId="30" w16cid:durableId="1120418560">
    <w:abstractNumId w:val="9"/>
  </w:num>
  <w:num w:numId="31" w16cid:durableId="109209170">
    <w:abstractNumId w:val="28"/>
  </w:num>
  <w:num w:numId="32" w16cid:durableId="2147116465">
    <w:abstractNumId w:val="10"/>
  </w:num>
  <w:num w:numId="33" w16cid:durableId="1634673780">
    <w:abstractNumId w:val="14"/>
  </w:num>
  <w:num w:numId="34" w16cid:durableId="1571964005">
    <w:abstractNumId w:val="1"/>
  </w:num>
  <w:num w:numId="35" w16cid:durableId="500122214">
    <w:abstractNumId w:val="27"/>
  </w:num>
  <w:num w:numId="36" w16cid:durableId="793258902">
    <w:abstractNumId w:val="32"/>
  </w:num>
  <w:num w:numId="37" w16cid:durableId="3873409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A0"/>
    <w:rsid w:val="00001A93"/>
    <w:rsid w:val="00003184"/>
    <w:rsid w:val="00016A28"/>
    <w:rsid w:val="00043EB6"/>
    <w:rsid w:val="00081602"/>
    <w:rsid w:val="000A4B22"/>
    <w:rsid w:val="000C3FDF"/>
    <w:rsid w:val="000D51FE"/>
    <w:rsid w:val="000F7830"/>
    <w:rsid w:val="00115721"/>
    <w:rsid w:val="001358CB"/>
    <w:rsid w:val="00144ED0"/>
    <w:rsid w:val="00172F4D"/>
    <w:rsid w:val="00175836"/>
    <w:rsid w:val="00177AF2"/>
    <w:rsid w:val="001C323C"/>
    <w:rsid w:val="001C33AA"/>
    <w:rsid w:val="001C7DD5"/>
    <w:rsid w:val="001F275F"/>
    <w:rsid w:val="002070B2"/>
    <w:rsid w:val="0022152C"/>
    <w:rsid w:val="00253C44"/>
    <w:rsid w:val="00286F31"/>
    <w:rsid w:val="002C7516"/>
    <w:rsid w:val="00350522"/>
    <w:rsid w:val="003514CB"/>
    <w:rsid w:val="00354E1E"/>
    <w:rsid w:val="0036640D"/>
    <w:rsid w:val="003946C0"/>
    <w:rsid w:val="003A7ADD"/>
    <w:rsid w:val="003D12FD"/>
    <w:rsid w:val="003D2043"/>
    <w:rsid w:val="003D44A5"/>
    <w:rsid w:val="003D582B"/>
    <w:rsid w:val="003E70B0"/>
    <w:rsid w:val="004172D1"/>
    <w:rsid w:val="00417C72"/>
    <w:rsid w:val="004240CB"/>
    <w:rsid w:val="0045132F"/>
    <w:rsid w:val="004528D4"/>
    <w:rsid w:val="00455CCA"/>
    <w:rsid w:val="00462082"/>
    <w:rsid w:val="0046418E"/>
    <w:rsid w:val="004773BE"/>
    <w:rsid w:val="004800F6"/>
    <w:rsid w:val="004855FE"/>
    <w:rsid w:val="00487BDD"/>
    <w:rsid w:val="004A61DE"/>
    <w:rsid w:val="004B21B1"/>
    <w:rsid w:val="004E7273"/>
    <w:rsid w:val="00501800"/>
    <w:rsid w:val="00532C57"/>
    <w:rsid w:val="0053507A"/>
    <w:rsid w:val="00556ABB"/>
    <w:rsid w:val="005871F8"/>
    <w:rsid w:val="005953BA"/>
    <w:rsid w:val="005A28A2"/>
    <w:rsid w:val="005C0216"/>
    <w:rsid w:val="005D706D"/>
    <w:rsid w:val="005F47F8"/>
    <w:rsid w:val="00621D14"/>
    <w:rsid w:val="00657973"/>
    <w:rsid w:val="0067106F"/>
    <w:rsid w:val="006936C7"/>
    <w:rsid w:val="006B65EF"/>
    <w:rsid w:val="006B6D80"/>
    <w:rsid w:val="006C6F27"/>
    <w:rsid w:val="006D72C4"/>
    <w:rsid w:val="006E0006"/>
    <w:rsid w:val="00704A52"/>
    <w:rsid w:val="007104B5"/>
    <w:rsid w:val="007105B6"/>
    <w:rsid w:val="00716D00"/>
    <w:rsid w:val="007325A7"/>
    <w:rsid w:val="0074046A"/>
    <w:rsid w:val="00760A2E"/>
    <w:rsid w:val="007913E8"/>
    <w:rsid w:val="00792C02"/>
    <w:rsid w:val="00794FD0"/>
    <w:rsid w:val="007967CA"/>
    <w:rsid w:val="007B6A6D"/>
    <w:rsid w:val="007D5676"/>
    <w:rsid w:val="00827757"/>
    <w:rsid w:val="008419EE"/>
    <w:rsid w:val="0084415A"/>
    <w:rsid w:val="008454AA"/>
    <w:rsid w:val="00856FEC"/>
    <w:rsid w:val="008645E3"/>
    <w:rsid w:val="008A3ED9"/>
    <w:rsid w:val="008B39E7"/>
    <w:rsid w:val="008B3E39"/>
    <w:rsid w:val="008C2852"/>
    <w:rsid w:val="008D4578"/>
    <w:rsid w:val="008D5A85"/>
    <w:rsid w:val="008E7FB0"/>
    <w:rsid w:val="008F22C0"/>
    <w:rsid w:val="0093005C"/>
    <w:rsid w:val="0093513D"/>
    <w:rsid w:val="00942DD4"/>
    <w:rsid w:val="00945E79"/>
    <w:rsid w:val="00961CD1"/>
    <w:rsid w:val="00975901"/>
    <w:rsid w:val="00985653"/>
    <w:rsid w:val="009C1032"/>
    <w:rsid w:val="009D7F43"/>
    <w:rsid w:val="00A040B1"/>
    <w:rsid w:val="00A157A4"/>
    <w:rsid w:val="00A31100"/>
    <w:rsid w:val="00A416DF"/>
    <w:rsid w:val="00A52706"/>
    <w:rsid w:val="00A72BA0"/>
    <w:rsid w:val="00AC0ABA"/>
    <w:rsid w:val="00AD18D5"/>
    <w:rsid w:val="00AE31DA"/>
    <w:rsid w:val="00AF3194"/>
    <w:rsid w:val="00B03713"/>
    <w:rsid w:val="00B06846"/>
    <w:rsid w:val="00B15856"/>
    <w:rsid w:val="00B16A09"/>
    <w:rsid w:val="00B538B2"/>
    <w:rsid w:val="00B65371"/>
    <w:rsid w:val="00B764C1"/>
    <w:rsid w:val="00BA664D"/>
    <w:rsid w:val="00BC567A"/>
    <w:rsid w:val="00BD6F0D"/>
    <w:rsid w:val="00BF1E08"/>
    <w:rsid w:val="00BF3500"/>
    <w:rsid w:val="00BF5D5C"/>
    <w:rsid w:val="00C2432A"/>
    <w:rsid w:val="00C31E95"/>
    <w:rsid w:val="00C60ACD"/>
    <w:rsid w:val="00C632F5"/>
    <w:rsid w:val="00C67EF4"/>
    <w:rsid w:val="00CB5848"/>
    <w:rsid w:val="00CD1161"/>
    <w:rsid w:val="00CE71E8"/>
    <w:rsid w:val="00CF5CCA"/>
    <w:rsid w:val="00D016C8"/>
    <w:rsid w:val="00D05A5A"/>
    <w:rsid w:val="00D176F6"/>
    <w:rsid w:val="00D57F99"/>
    <w:rsid w:val="00D64A98"/>
    <w:rsid w:val="00D80918"/>
    <w:rsid w:val="00DC5FCC"/>
    <w:rsid w:val="00DE684F"/>
    <w:rsid w:val="00DF0426"/>
    <w:rsid w:val="00DF196C"/>
    <w:rsid w:val="00E06517"/>
    <w:rsid w:val="00E25C46"/>
    <w:rsid w:val="00E44DF6"/>
    <w:rsid w:val="00E84EC6"/>
    <w:rsid w:val="00E90E29"/>
    <w:rsid w:val="00E91F61"/>
    <w:rsid w:val="00EA1C3B"/>
    <w:rsid w:val="00EA5DCE"/>
    <w:rsid w:val="00EA70B8"/>
    <w:rsid w:val="00EB2AA0"/>
    <w:rsid w:val="00ED1E8A"/>
    <w:rsid w:val="00ED63D3"/>
    <w:rsid w:val="00EF0567"/>
    <w:rsid w:val="00F00A2F"/>
    <w:rsid w:val="00F072F4"/>
    <w:rsid w:val="00F11E6A"/>
    <w:rsid w:val="00F32AD2"/>
    <w:rsid w:val="00F41AA0"/>
    <w:rsid w:val="00F451A9"/>
    <w:rsid w:val="00F71CFE"/>
    <w:rsid w:val="00F74464"/>
    <w:rsid w:val="00F8402D"/>
    <w:rsid w:val="00FC0333"/>
    <w:rsid w:val="00FD560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2265"/>
  <w15:chartTrackingRefBased/>
  <w15:docId w15:val="{22D8F45E-9E89-4C51-A146-D86436F1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522"/>
  </w:style>
  <w:style w:type="paragraph" w:styleId="1">
    <w:name w:val="heading 1"/>
    <w:basedOn w:val="a"/>
    <w:next w:val="a"/>
    <w:link w:val="10"/>
    <w:uiPriority w:val="9"/>
    <w:qFormat/>
    <w:rsid w:val="00A72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72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2B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2B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2B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2B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2B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2B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2B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B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72B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2B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2B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2B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2B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2BA0"/>
    <w:rPr>
      <w:rFonts w:eastAsiaTheme="majorEastAsia" w:cstheme="majorBidi"/>
      <w:color w:val="595959" w:themeColor="text1" w:themeTint="A6"/>
    </w:rPr>
  </w:style>
  <w:style w:type="character" w:customStyle="1" w:styleId="80">
    <w:name w:val="Заголовок 8 Знак"/>
    <w:basedOn w:val="a0"/>
    <w:link w:val="8"/>
    <w:uiPriority w:val="9"/>
    <w:semiHidden/>
    <w:rsid w:val="00A72B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2BA0"/>
    <w:rPr>
      <w:rFonts w:eastAsiaTheme="majorEastAsia" w:cstheme="majorBidi"/>
      <w:color w:val="272727" w:themeColor="text1" w:themeTint="D8"/>
    </w:rPr>
  </w:style>
  <w:style w:type="paragraph" w:styleId="a3">
    <w:name w:val="Title"/>
    <w:basedOn w:val="a"/>
    <w:next w:val="a"/>
    <w:link w:val="a4"/>
    <w:uiPriority w:val="10"/>
    <w:qFormat/>
    <w:rsid w:val="00A72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2B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BA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2BA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2BA0"/>
    <w:pPr>
      <w:spacing w:before="160"/>
      <w:jc w:val="center"/>
    </w:pPr>
    <w:rPr>
      <w:i/>
      <w:iCs/>
      <w:color w:val="404040" w:themeColor="text1" w:themeTint="BF"/>
    </w:rPr>
  </w:style>
  <w:style w:type="character" w:customStyle="1" w:styleId="a8">
    <w:name w:val="Цитата Знак"/>
    <w:basedOn w:val="a0"/>
    <w:link w:val="a7"/>
    <w:uiPriority w:val="29"/>
    <w:rsid w:val="00A72BA0"/>
    <w:rPr>
      <w:i/>
      <w:iCs/>
      <w:color w:val="404040" w:themeColor="text1" w:themeTint="BF"/>
    </w:rPr>
  </w:style>
  <w:style w:type="paragraph" w:styleId="a9">
    <w:name w:val="List Paragraph"/>
    <w:basedOn w:val="a"/>
    <w:uiPriority w:val="34"/>
    <w:qFormat/>
    <w:rsid w:val="00A72BA0"/>
    <w:pPr>
      <w:ind w:left="720"/>
      <w:contextualSpacing/>
    </w:pPr>
  </w:style>
  <w:style w:type="character" w:styleId="aa">
    <w:name w:val="Intense Emphasis"/>
    <w:basedOn w:val="a0"/>
    <w:uiPriority w:val="21"/>
    <w:qFormat/>
    <w:rsid w:val="00A72BA0"/>
    <w:rPr>
      <w:i/>
      <w:iCs/>
      <w:color w:val="2F5496" w:themeColor="accent1" w:themeShade="BF"/>
    </w:rPr>
  </w:style>
  <w:style w:type="paragraph" w:styleId="ab">
    <w:name w:val="Intense Quote"/>
    <w:basedOn w:val="a"/>
    <w:next w:val="a"/>
    <w:link w:val="ac"/>
    <w:uiPriority w:val="30"/>
    <w:qFormat/>
    <w:rsid w:val="00A72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72BA0"/>
    <w:rPr>
      <w:i/>
      <w:iCs/>
      <w:color w:val="2F5496" w:themeColor="accent1" w:themeShade="BF"/>
    </w:rPr>
  </w:style>
  <w:style w:type="character" w:styleId="ad">
    <w:name w:val="Intense Reference"/>
    <w:basedOn w:val="a0"/>
    <w:uiPriority w:val="32"/>
    <w:qFormat/>
    <w:rsid w:val="00A72BA0"/>
    <w:rPr>
      <w:b/>
      <w:bCs/>
      <w:smallCaps/>
      <w:color w:val="2F5496" w:themeColor="accent1" w:themeShade="BF"/>
      <w:spacing w:val="5"/>
    </w:rPr>
  </w:style>
  <w:style w:type="character" w:styleId="ae">
    <w:name w:val="Hyperlink"/>
    <w:basedOn w:val="a0"/>
    <w:uiPriority w:val="99"/>
    <w:unhideWhenUsed/>
    <w:rsid w:val="007104B5"/>
    <w:rPr>
      <w:color w:val="0563C1" w:themeColor="hyperlink"/>
      <w:u w:val="single"/>
    </w:rPr>
  </w:style>
  <w:style w:type="character" w:customStyle="1" w:styleId="11">
    <w:name w:val="Неразрешенное упоминание1"/>
    <w:basedOn w:val="a0"/>
    <w:uiPriority w:val="99"/>
    <w:semiHidden/>
    <w:unhideWhenUsed/>
    <w:rsid w:val="007104B5"/>
    <w:rPr>
      <w:color w:val="605E5C"/>
      <w:shd w:val="clear" w:color="auto" w:fill="E1DFDD"/>
    </w:rPr>
  </w:style>
  <w:style w:type="table" w:styleId="af">
    <w:name w:val="Table Grid"/>
    <w:basedOn w:val="a1"/>
    <w:uiPriority w:val="39"/>
    <w:rsid w:val="00455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E25C46"/>
    <w:rPr>
      <w:color w:val="954F72" w:themeColor="followedHyperlink"/>
      <w:u w:val="single"/>
    </w:rPr>
  </w:style>
  <w:style w:type="paragraph" w:customStyle="1" w:styleId="whitespace-normal">
    <w:name w:val="whitespace-normal"/>
    <w:basedOn w:val="a"/>
    <w:rsid w:val="009C103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1">
    <w:name w:val="Strong"/>
    <w:basedOn w:val="a0"/>
    <w:uiPriority w:val="22"/>
    <w:qFormat/>
    <w:rsid w:val="009C1032"/>
    <w:rPr>
      <w:b/>
      <w:bCs/>
    </w:rPr>
  </w:style>
  <w:style w:type="character" w:styleId="af2">
    <w:name w:val="Emphasis"/>
    <w:basedOn w:val="a0"/>
    <w:uiPriority w:val="20"/>
    <w:qFormat/>
    <w:rsid w:val="009C1032"/>
    <w:rPr>
      <w:i/>
      <w:iCs/>
    </w:rPr>
  </w:style>
  <w:style w:type="paragraph" w:customStyle="1" w:styleId="Default">
    <w:name w:val="Default"/>
    <w:rsid w:val="00EA1C3B"/>
    <w:pPr>
      <w:autoSpaceDE w:val="0"/>
      <w:autoSpaceDN w:val="0"/>
      <w:adjustRightInd w:val="0"/>
      <w:spacing w:after="0" w:line="240" w:lineRule="auto"/>
    </w:pPr>
    <w:rPr>
      <w:rFonts w:ascii="Times New Roman" w:hAnsi="Times New Roman" w:cs="Times New Roman"/>
      <w:color w:val="000000"/>
      <w:kern w:val="0"/>
    </w:rPr>
  </w:style>
  <w:style w:type="paragraph" w:styleId="af3">
    <w:name w:val="Balloon Text"/>
    <w:basedOn w:val="a"/>
    <w:link w:val="af4"/>
    <w:uiPriority w:val="99"/>
    <w:semiHidden/>
    <w:unhideWhenUsed/>
    <w:rsid w:val="005A28A2"/>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5A28A2"/>
    <w:rPr>
      <w:rFonts w:ascii="Segoe UI" w:hAnsi="Segoe UI" w:cs="Segoe UI"/>
      <w:sz w:val="18"/>
      <w:szCs w:val="18"/>
    </w:rPr>
  </w:style>
  <w:style w:type="paragraph" w:styleId="af5">
    <w:name w:val="Normal (Web)"/>
    <w:basedOn w:val="a"/>
    <w:uiPriority w:val="99"/>
    <w:unhideWhenUsed/>
    <w:rsid w:val="00F451A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6">
    <w:name w:val="header"/>
    <w:basedOn w:val="a"/>
    <w:link w:val="af7"/>
    <w:uiPriority w:val="99"/>
    <w:unhideWhenUsed/>
    <w:rsid w:val="00BD6F0D"/>
    <w:pPr>
      <w:tabs>
        <w:tab w:val="center" w:pos="4677"/>
        <w:tab w:val="right" w:pos="9355"/>
      </w:tabs>
      <w:spacing w:after="0" w:line="240" w:lineRule="auto"/>
    </w:pPr>
  </w:style>
  <w:style w:type="character" w:customStyle="1" w:styleId="af7">
    <w:name w:val="Верхній колонтитул Знак"/>
    <w:basedOn w:val="a0"/>
    <w:link w:val="af6"/>
    <w:uiPriority w:val="99"/>
    <w:rsid w:val="00BD6F0D"/>
  </w:style>
  <w:style w:type="paragraph" w:styleId="af8">
    <w:name w:val="footer"/>
    <w:basedOn w:val="a"/>
    <w:link w:val="af9"/>
    <w:uiPriority w:val="99"/>
    <w:unhideWhenUsed/>
    <w:rsid w:val="00BD6F0D"/>
    <w:pPr>
      <w:tabs>
        <w:tab w:val="center" w:pos="4677"/>
        <w:tab w:val="right" w:pos="9355"/>
      </w:tabs>
      <w:spacing w:after="0" w:line="240" w:lineRule="auto"/>
    </w:pPr>
  </w:style>
  <w:style w:type="character" w:customStyle="1" w:styleId="af9">
    <w:name w:val="Нижній колонтитул Знак"/>
    <w:basedOn w:val="a0"/>
    <w:link w:val="af8"/>
    <w:uiPriority w:val="99"/>
    <w:rsid w:val="00BD6F0D"/>
  </w:style>
  <w:style w:type="paragraph" w:styleId="afa">
    <w:name w:val="footnote text"/>
    <w:basedOn w:val="a"/>
    <w:link w:val="afb"/>
    <w:uiPriority w:val="99"/>
    <w:semiHidden/>
    <w:unhideWhenUsed/>
    <w:rsid w:val="003D2043"/>
    <w:pPr>
      <w:spacing w:after="0" w:line="240" w:lineRule="auto"/>
    </w:pPr>
    <w:rPr>
      <w:sz w:val="20"/>
      <w:szCs w:val="20"/>
    </w:rPr>
  </w:style>
  <w:style w:type="character" w:customStyle="1" w:styleId="afb">
    <w:name w:val="Текст виноски Знак"/>
    <w:basedOn w:val="a0"/>
    <w:link w:val="afa"/>
    <w:uiPriority w:val="99"/>
    <w:semiHidden/>
    <w:rsid w:val="003D2043"/>
    <w:rPr>
      <w:sz w:val="20"/>
      <w:szCs w:val="20"/>
    </w:rPr>
  </w:style>
  <w:style w:type="character" w:styleId="afc">
    <w:name w:val="footnote reference"/>
    <w:basedOn w:val="a0"/>
    <w:uiPriority w:val="99"/>
    <w:semiHidden/>
    <w:unhideWhenUsed/>
    <w:rsid w:val="003D2043"/>
    <w:rPr>
      <w:vertAlign w:val="superscript"/>
    </w:rPr>
  </w:style>
  <w:style w:type="character" w:styleId="afd">
    <w:name w:val="Unresolved Mention"/>
    <w:basedOn w:val="a0"/>
    <w:uiPriority w:val="99"/>
    <w:semiHidden/>
    <w:unhideWhenUsed/>
    <w:rsid w:val="0073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0177">
      <w:bodyDiv w:val="1"/>
      <w:marLeft w:val="0"/>
      <w:marRight w:val="0"/>
      <w:marTop w:val="0"/>
      <w:marBottom w:val="0"/>
      <w:divBdr>
        <w:top w:val="none" w:sz="0" w:space="0" w:color="auto"/>
        <w:left w:val="none" w:sz="0" w:space="0" w:color="auto"/>
        <w:bottom w:val="none" w:sz="0" w:space="0" w:color="auto"/>
        <w:right w:val="none" w:sz="0" w:space="0" w:color="auto"/>
      </w:divBdr>
    </w:div>
    <w:div w:id="44063831">
      <w:bodyDiv w:val="1"/>
      <w:marLeft w:val="0"/>
      <w:marRight w:val="0"/>
      <w:marTop w:val="0"/>
      <w:marBottom w:val="0"/>
      <w:divBdr>
        <w:top w:val="none" w:sz="0" w:space="0" w:color="auto"/>
        <w:left w:val="none" w:sz="0" w:space="0" w:color="auto"/>
        <w:bottom w:val="none" w:sz="0" w:space="0" w:color="auto"/>
        <w:right w:val="none" w:sz="0" w:space="0" w:color="auto"/>
      </w:divBdr>
    </w:div>
    <w:div w:id="126436186">
      <w:bodyDiv w:val="1"/>
      <w:marLeft w:val="0"/>
      <w:marRight w:val="0"/>
      <w:marTop w:val="0"/>
      <w:marBottom w:val="0"/>
      <w:divBdr>
        <w:top w:val="none" w:sz="0" w:space="0" w:color="auto"/>
        <w:left w:val="none" w:sz="0" w:space="0" w:color="auto"/>
        <w:bottom w:val="none" w:sz="0" w:space="0" w:color="auto"/>
        <w:right w:val="none" w:sz="0" w:space="0" w:color="auto"/>
      </w:divBdr>
    </w:div>
    <w:div w:id="190533604">
      <w:bodyDiv w:val="1"/>
      <w:marLeft w:val="0"/>
      <w:marRight w:val="0"/>
      <w:marTop w:val="0"/>
      <w:marBottom w:val="0"/>
      <w:divBdr>
        <w:top w:val="none" w:sz="0" w:space="0" w:color="auto"/>
        <w:left w:val="none" w:sz="0" w:space="0" w:color="auto"/>
        <w:bottom w:val="none" w:sz="0" w:space="0" w:color="auto"/>
        <w:right w:val="none" w:sz="0" w:space="0" w:color="auto"/>
      </w:divBdr>
    </w:div>
    <w:div w:id="223298919">
      <w:bodyDiv w:val="1"/>
      <w:marLeft w:val="0"/>
      <w:marRight w:val="0"/>
      <w:marTop w:val="0"/>
      <w:marBottom w:val="0"/>
      <w:divBdr>
        <w:top w:val="none" w:sz="0" w:space="0" w:color="auto"/>
        <w:left w:val="none" w:sz="0" w:space="0" w:color="auto"/>
        <w:bottom w:val="none" w:sz="0" w:space="0" w:color="auto"/>
        <w:right w:val="none" w:sz="0" w:space="0" w:color="auto"/>
      </w:divBdr>
    </w:div>
    <w:div w:id="302583859">
      <w:bodyDiv w:val="1"/>
      <w:marLeft w:val="0"/>
      <w:marRight w:val="0"/>
      <w:marTop w:val="0"/>
      <w:marBottom w:val="0"/>
      <w:divBdr>
        <w:top w:val="none" w:sz="0" w:space="0" w:color="auto"/>
        <w:left w:val="none" w:sz="0" w:space="0" w:color="auto"/>
        <w:bottom w:val="none" w:sz="0" w:space="0" w:color="auto"/>
        <w:right w:val="none" w:sz="0" w:space="0" w:color="auto"/>
      </w:divBdr>
    </w:div>
    <w:div w:id="303968760">
      <w:bodyDiv w:val="1"/>
      <w:marLeft w:val="0"/>
      <w:marRight w:val="0"/>
      <w:marTop w:val="0"/>
      <w:marBottom w:val="0"/>
      <w:divBdr>
        <w:top w:val="none" w:sz="0" w:space="0" w:color="auto"/>
        <w:left w:val="none" w:sz="0" w:space="0" w:color="auto"/>
        <w:bottom w:val="none" w:sz="0" w:space="0" w:color="auto"/>
        <w:right w:val="none" w:sz="0" w:space="0" w:color="auto"/>
      </w:divBdr>
    </w:div>
    <w:div w:id="316570625">
      <w:bodyDiv w:val="1"/>
      <w:marLeft w:val="0"/>
      <w:marRight w:val="0"/>
      <w:marTop w:val="0"/>
      <w:marBottom w:val="0"/>
      <w:divBdr>
        <w:top w:val="none" w:sz="0" w:space="0" w:color="auto"/>
        <w:left w:val="none" w:sz="0" w:space="0" w:color="auto"/>
        <w:bottom w:val="none" w:sz="0" w:space="0" w:color="auto"/>
        <w:right w:val="none" w:sz="0" w:space="0" w:color="auto"/>
      </w:divBdr>
    </w:div>
    <w:div w:id="322246342">
      <w:bodyDiv w:val="1"/>
      <w:marLeft w:val="0"/>
      <w:marRight w:val="0"/>
      <w:marTop w:val="0"/>
      <w:marBottom w:val="0"/>
      <w:divBdr>
        <w:top w:val="none" w:sz="0" w:space="0" w:color="auto"/>
        <w:left w:val="none" w:sz="0" w:space="0" w:color="auto"/>
        <w:bottom w:val="none" w:sz="0" w:space="0" w:color="auto"/>
        <w:right w:val="none" w:sz="0" w:space="0" w:color="auto"/>
      </w:divBdr>
    </w:div>
    <w:div w:id="367485706">
      <w:bodyDiv w:val="1"/>
      <w:marLeft w:val="0"/>
      <w:marRight w:val="0"/>
      <w:marTop w:val="0"/>
      <w:marBottom w:val="0"/>
      <w:divBdr>
        <w:top w:val="none" w:sz="0" w:space="0" w:color="auto"/>
        <w:left w:val="none" w:sz="0" w:space="0" w:color="auto"/>
        <w:bottom w:val="none" w:sz="0" w:space="0" w:color="auto"/>
        <w:right w:val="none" w:sz="0" w:space="0" w:color="auto"/>
      </w:divBdr>
    </w:div>
    <w:div w:id="510416938">
      <w:bodyDiv w:val="1"/>
      <w:marLeft w:val="0"/>
      <w:marRight w:val="0"/>
      <w:marTop w:val="0"/>
      <w:marBottom w:val="0"/>
      <w:divBdr>
        <w:top w:val="none" w:sz="0" w:space="0" w:color="auto"/>
        <w:left w:val="none" w:sz="0" w:space="0" w:color="auto"/>
        <w:bottom w:val="none" w:sz="0" w:space="0" w:color="auto"/>
        <w:right w:val="none" w:sz="0" w:space="0" w:color="auto"/>
      </w:divBdr>
    </w:div>
    <w:div w:id="572546466">
      <w:bodyDiv w:val="1"/>
      <w:marLeft w:val="0"/>
      <w:marRight w:val="0"/>
      <w:marTop w:val="0"/>
      <w:marBottom w:val="0"/>
      <w:divBdr>
        <w:top w:val="none" w:sz="0" w:space="0" w:color="auto"/>
        <w:left w:val="none" w:sz="0" w:space="0" w:color="auto"/>
        <w:bottom w:val="none" w:sz="0" w:space="0" w:color="auto"/>
        <w:right w:val="none" w:sz="0" w:space="0" w:color="auto"/>
      </w:divBdr>
    </w:div>
    <w:div w:id="574434214">
      <w:bodyDiv w:val="1"/>
      <w:marLeft w:val="0"/>
      <w:marRight w:val="0"/>
      <w:marTop w:val="0"/>
      <w:marBottom w:val="0"/>
      <w:divBdr>
        <w:top w:val="none" w:sz="0" w:space="0" w:color="auto"/>
        <w:left w:val="none" w:sz="0" w:space="0" w:color="auto"/>
        <w:bottom w:val="none" w:sz="0" w:space="0" w:color="auto"/>
        <w:right w:val="none" w:sz="0" w:space="0" w:color="auto"/>
      </w:divBdr>
    </w:div>
    <w:div w:id="579606694">
      <w:bodyDiv w:val="1"/>
      <w:marLeft w:val="0"/>
      <w:marRight w:val="0"/>
      <w:marTop w:val="0"/>
      <w:marBottom w:val="0"/>
      <w:divBdr>
        <w:top w:val="none" w:sz="0" w:space="0" w:color="auto"/>
        <w:left w:val="none" w:sz="0" w:space="0" w:color="auto"/>
        <w:bottom w:val="none" w:sz="0" w:space="0" w:color="auto"/>
        <w:right w:val="none" w:sz="0" w:space="0" w:color="auto"/>
      </w:divBdr>
    </w:div>
    <w:div w:id="658996022">
      <w:bodyDiv w:val="1"/>
      <w:marLeft w:val="0"/>
      <w:marRight w:val="0"/>
      <w:marTop w:val="0"/>
      <w:marBottom w:val="0"/>
      <w:divBdr>
        <w:top w:val="none" w:sz="0" w:space="0" w:color="auto"/>
        <w:left w:val="none" w:sz="0" w:space="0" w:color="auto"/>
        <w:bottom w:val="none" w:sz="0" w:space="0" w:color="auto"/>
        <w:right w:val="none" w:sz="0" w:space="0" w:color="auto"/>
      </w:divBdr>
    </w:div>
    <w:div w:id="712273527">
      <w:bodyDiv w:val="1"/>
      <w:marLeft w:val="0"/>
      <w:marRight w:val="0"/>
      <w:marTop w:val="0"/>
      <w:marBottom w:val="0"/>
      <w:divBdr>
        <w:top w:val="none" w:sz="0" w:space="0" w:color="auto"/>
        <w:left w:val="none" w:sz="0" w:space="0" w:color="auto"/>
        <w:bottom w:val="none" w:sz="0" w:space="0" w:color="auto"/>
        <w:right w:val="none" w:sz="0" w:space="0" w:color="auto"/>
      </w:divBdr>
    </w:div>
    <w:div w:id="724333571">
      <w:bodyDiv w:val="1"/>
      <w:marLeft w:val="0"/>
      <w:marRight w:val="0"/>
      <w:marTop w:val="0"/>
      <w:marBottom w:val="0"/>
      <w:divBdr>
        <w:top w:val="none" w:sz="0" w:space="0" w:color="auto"/>
        <w:left w:val="none" w:sz="0" w:space="0" w:color="auto"/>
        <w:bottom w:val="none" w:sz="0" w:space="0" w:color="auto"/>
        <w:right w:val="none" w:sz="0" w:space="0" w:color="auto"/>
      </w:divBdr>
    </w:div>
    <w:div w:id="772020019">
      <w:bodyDiv w:val="1"/>
      <w:marLeft w:val="0"/>
      <w:marRight w:val="0"/>
      <w:marTop w:val="0"/>
      <w:marBottom w:val="0"/>
      <w:divBdr>
        <w:top w:val="none" w:sz="0" w:space="0" w:color="auto"/>
        <w:left w:val="none" w:sz="0" w:space="0" w:color="auto"/>
        <w:bottom w:val="none" w:sz="0" w:space="0" w:color="auto"/>
        <w:right w:val="none" w:sz="0" w:space="0" w:color="auto"/>
      </w:divBdr>
    </w:div>
    <w:div w:id="775372439">
      <w:bodyDiv w:val="1"/>
      <w:marLeft w:val="0"/>
      <w:marRight w:val="0"/>
      <w:marTop w:val="0"/>
      <w:marBottom w:val="0"/>
      <w:divBdr>
        <w:top w:val="none" w:sz="0" w:space="0" w:color="auto"/>
        <w:left w:val="none" w:sz="0" w:space="0" w:color="auto"/>
        <w:bottom w:val="none" w:sz="0" w:space="0" w:color="auto"/>
        <w:right w:val="none" w:sz="0" w:space="0" w:color="auto"/>
      </w:divBdr>
    </w:div>
    <w:div w:id="812017232">
      <w:bodyDiv w:val="1"/>
      <w:marLeft w:val="0"/>
      <w:marRight w:val="0"/>
      <w:marTop w:val="0"/>
      <w:marBottom w:val="0"/>
      <w:divBdr>
        <w:top w:val="none" w:sz="0" w:space="0" w:color="auto"/>
        <w:left w:val="none" w:sz="0" w:space="0" w:color="auto"/>
        <w:bottom w:val="none" w:sz="0" w:space="0" w:color="auto"/>
        <w:right w:val="none" w:sz="0" w:space="0" w:color="auto"/>
      </w:divBdr>
    </w:div>
    <w:div w:id="871648085">
      <w:bodyDiv w:val="1"/>
      <w:marLeft w:val="0"/>
      <w:marRight w:val="0"/>
      <w:marTop w:val="0"/>
      <w:marBottom w:val="0"/>
      <w:divBdr>
        <w:top w:val="none" w:sz="0" w:space="0" w:color="auto"/>
        <w:left w:val="none" w:sz="0" w:space="0" w:color="auto"/>
        <w:bottom w:val="none" w:sz="0" w:space="0" w:color="auto"/>
        <w:right w:val="none" w:sz="0" w:space="0" w:color="auto"/>
      </w:divBdr>
    </w:div>
    <w:div w:id="930773569">
      <w:bodyDiv w:val="1"/>
      <w:marLeft w:val="0"/>
      <w:marRight w:val="0"/>
      <w:marTop w:val="0"/>
      <w:marBottom w:val="0"/>
      <w:divBdr>
        <w:top w:val="none" w:sz="0" w:space="0" w:color="auto"/>
        <w:left w:val="none" w:sz="0" w:space="0" w:color="auto"/>
        <w:bottom w:val="none" w:sz="0" w:space="0" w:color="auto"/>
        <w:right w:val="none" w:sz="0" w:space="0" w:color="auto"/>
      </w:divBdr>
    </w:div>
    <w:div w:id="1197159108">
      <w:bodyDiv w:val="1"/>
      <w:marLeft w:val="0"/>
      <w:marRight w:val="0"/>
      <w:marTop w:val="0"/>
      <w:marBottom w:val="0"/>
      <w:divBdr>
        <w:top w:val="none" w:sz="0" w:space="0" w:color="auto"/>
        <w:left w:val="none" w:sz="0" w:space="0" w:color="auto"/>
        <w:bottom w:val="none" w:sz="0" w:space="0" w:color="auto"/>
        <w:right w:val="none" w:sz="0" w:space="0" w:color="auto"/>
      </w:divBdr>
    </w:div>
    <w:div w:id="1280917824">
      <w:bodyDiv w:val="1"/>
      <w:marLeft w:val="0"/>
      <w:marRight w:val="0"/>
      <w:marTop w:val="0"/>
      <w:marBottom w:val="0"/>
      <w:divBdr>
        <w:top w:val="none" w:sz="0" w:space="0" w:color="auto"/>
        <w:left w:val="none" w:sz="0" w:space="0" w:color="auto"/>
        <w:bottom w:val="none" w:sz="0" w:space="0" w:color="auto"/>
        <w:right w:val="none" w:sz="0" w:space="0" w:color="auto"/>
      </w:divBdr>
    </w:div>
    <w:div w:id="1284648788">
      <w:bodyDiv w:val="1"/>
      <w:marLeft w:val="0"/>
      <w:marRight w:val="0"/>
      <w:marTop w:val="0"/>
      <w:marBottom w:val="0"/>
      <w:divBdr>
        <w:top w:val="none" w:sz="0" w:space="0" w:color="auto"/>
        <w:left w:val="none" w:sz="0" w:space="0" w:color="auto"/>
        <w:bottom w:val="none" w:sz="0" w:space="0" w:color="auto"/>
        <w:right w:val="none" w:sz="0" w:space="0" w:color="auto"/>
      </w:divBdr>
    </w:div>
    <w:div w:id="1296251340">
      <w:bodyDiv w:val="1"/>
      <w:marLeft w:val="0"/>
      <w:marRight w:val="0"/>
      <w:marTop w:val="0"/>
      <w:marBottom w:val="0"/>
      <w:divBdr>
        <w:top w:val="none" w:sz="0" w:space="0" w:color="auto"/>
        <w:left w:val="none" w:sz="0" w:space="0" w:color="auto"/>
        <w:bottom w:val="none" w:sz="0" w:space="0" w:color="auto"/>
        <w:right w:val="none" w:sz="0" w:space="0" w:color="auto"/>
      </w:divBdr>
    </w:div>
    <w:div w:id="1310939983">
      <w:bodyDiv w:val="1"/>
      <w:marLeft w:val="0"/>
      <w:marRight w:val="0"/>
      <w:marTop w:val="0"/>
      <w:marBottom w:val="0"/>
      <w:divBdr>
        <w:top w:val="none" w:sz="0" w:space="0" w:color="auto"/>
        <w:left w:val="none" w:sz="0" w:space="0" w:color="auto"/>
        <w:bottom w:val="none" w:sz="0" w:space="0" w:color="auto"/>
        <w:right w:val="none" w:sz="0" w:space="0" w:color="auto"/>
      </w:divBdr>
    </w:div>
    <w:div w:id="131290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21901">
          <w:marLeft w:val="0"/>
          <w:marRight w:val="0"/>
          <w:marTop w:val="0"/>
          <w:marBottom w:val="0"/>
          <w:divBdr>
            <w:top w:val="none" w:sz="0" w:space="0" w:color="auto"/>
            <w:left w:val="none" w:sz="0" w:space="0" w:color="auto"/>
            <w:bottom w:val="none" w:sz="0" w:space="0" w:color="auto"/>
            <w:right w:val="none" w:sz="0" w:space="0" w:color="auto"/>
          </w:divBdr>
          <w:divsChild>
            <w:div w:id="1023677158">
              <w:marLeft w:val="0"/>
              <w:marRight w:val="0"/>
              <w:marTop w:val="0"/>
              <w:marBottom w:val="0"/>
              <w:divBdr>
                <w:top w:val="none" w:sz="0" w:space="0" w:color="auto"/>
                <w:left w:val="none" w:sz="0" w:space="0" w:color="auto"/>
                <w:bottom w:val="none" w:sz="0" w:space="0" w:color="auto"/>
                <w:right w:val="none" w:sz="0" w:space="0" w:color="auto"/>
              </w:divBdr>
              <w:divsChild>
                <w:div w:id="1682002604">
                  <w:marLeft w:val="0"/>
                  <w:marRight w:val="0"/>
                  <w:marTop w:val="0"/>
                  <w:marBottom w:val="0"/>
                  <w:divBdr>
                    <w:top w:val="none" w:sz="0" w:space="0" w:color="auto"/>
                    <w:left w:val="none" w:sz="0" w:space="0" w:color="auto"/>
                    <w:bottom w:val="none" w:sz="0" w:space="0" w:color="auto"/>
                    <w:right w:val="none" w:sz="0" w:space="0" w:color="auto"/>
                  </w:divBdr>
                  <w:divsChild>
                    <w:div w:id="1190679804">
                      <w:marLeft w:val="0"/>
                      <w:marRight w:val="0"/>
                      <w:marTop w:val="0"/>
                      <w:marBottom w:val="0"/>
                      <w:divBdr>
                        <w:top w:val="none" w:sz="0" w:space="0" w:color="auto"/>
                        <w:left w:val="none" w:sz="0" w:space="0" w:color="auto"/>
                        <w:bottom w:val="none" w:sz="0" w:space="0" w:color="auto"/>
                        <w:right w:val="none" w:sz="0" w:space="0" w:color="auto"/>
                      </w:divBdr>
                      <w:divsChild>
                        <w:div w:id="538738001">
                          <w:marLeft w:val="0"/>
                          <w:marRight w:val="0"/>
                          <w:marTop w:val="0"/>
                          <w:marBottom w:val="0"/>
                          <w:divBdr>
                            <w:top w:val="none" w:sz="0" w:space="0" w:color="auto"/>
                            <w:left w:val="none" w:sz="0" w:space="0" w:color="auto"/>
                            <w:bottom w:val="none" w:sz="0" w:space="0" w:color="auto"/>
                            <w:right w:val="none" w:sz="0" w:space="0" w:color="auto"/>
                          </w:divBdr>
                          <w:divsChild>
                            <w:div w:id="1614629353">
                              <w:marLeft w:val="0"/>
                              <w:marRight w:val="0"/>
                              <w:marTop w:val="0"/>
                              <w:marBottom w:val="0"/>
                              <w:divBdr>
                                <w:top w:val="none" w:sz="0" w:space="0" w:color="auto"/>
                                <w:left w:val="none" w:sz="0" w:space="0" w:color="auto"/>
                                <w:bottom w:val="none" w:sz="0" w:space="0" w:color="auto"/>
                                <w:right w:val="none" w:sz="0" w:space="0" w:color="auto"/>
                              </w:divBdr>
                              <w:divsChild>
                                <w:div w:id="18216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7109">
                          <w:marLeft w:val="0"/>
                          <w:marRight w:val="0"/>
                          <w:marTop w:val="0"/>
                          <w:marBottom w:val="0"/>
                          <w:divBdr>
                            <w:top w:val="none" w:sz="0" w:space="0" w:color="auto"/>
                            <w:left w:val="none" w:sz="0" w:space="0" w:color="auto"/>
                            <w:bottom w:val="none" w:sz="0" w:space="0" w:color="auto"/>
                            <w:right w:val="none" w:sz="0" w:space="0" w:color="auto"/>
                          </w:divBdr>
                          <w:divsChild>
                            <w:div w:id="1445690676">
                              <w:marLeft w:val="0"/>
                              <w:marRight w:val="0"/>
                              <w:marTop w:val="0"/>
                              <w:marBottom w:val="0"/>
                              <w:divBdr>
                                <w:top w:val="none" w:sz="0" w:space="0" w:color="auto"/>
                                <w:left w:val="none" w:sz="0" w:space="0" w:color="auto"/>
                                <w:bottom w:val="none" w:sz="0" w:space="0" w:color="auto"/>
                                <w:right w:val="none" w:sz="0" w:space="0" w:color="auto"/>
                              </w:divBdr>
                              <w:divsChild>
                                <w:div w:id="1197620964">
                                  <w:marLeft w:val="0"/>
                                  <w:marRight w:val="0"/>
                                  <w:marTop w:val="0"/>
                                  <w:marBottom w:val="0"/>
                                  <w:divBdr>
                                    <w:top w:val="none" w:sz="0" w:space="0" w:color="auto"/>
                                    <w:left w:val="none" w:sz="0" w:space="0" w:color="auto"/>
                                    <w:bottom w:val="none" w:sz="0" w:space="0" w:color="auto"/>
                                    <w:right w:val="none" w:sz="0" w:space="0" w:color="auto"/>
                                  </w:divBdr>
                                  <w:divsChild>
                                    <w:div w:id="11336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325874">
              <w:marLeft w:val="0"/>
              <w:marRight w:val="0"/>
              <w:marTop w:val="0"/>
              <w:marBottom w:val="0"/>
              <w:divBdr>
                <w:top w:val="none" w:sz="0" w:space="0" w:color="auto"/>
                <w:left w:val="none" w:sz="0" w:space="0" w:color="auto"/>
                <w:bottom w:val="none" w:sz="0" w:space="0" w:color="auto"/>
                <w:right w:val="none" w:sz="0" w:space="0" w:color="auto"/>
              </w:divBdr>
              <w:divsChild>
                <w:div w:id="528034613">
                  <w:marLeft w:val="0"/>
                  <w:marRight w:val="0"/>
                  <w:marTop w:val="0"/>
                  <w:marBottom w:val="0"/>
                  <w:divBdr>
                    <w:top w:val="none" w:sz="0" w:space="0" w:color="auto"/>
                    <w:left w:val="none" w:sz="0" w:space="0" w:color="auto"/>
                    <w:bottom w:val="none" w:sz="0" w:space="0" w:color="auto"/>
                    <w:right w:val="none" w:sz="0" w:space="0" w:color="auto"/>
                  </w:divBdr>
                  <w:divsChild>
                    <w:div w:id="1624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377">
      <w:bodyDiv w:val="1"/>
      <w:marLeft w:val="0"/>
      <w:marRight w:val="0"/>
      <w:marTop w:val="0"/>
      <w:marBottom w:val="0"/>
      <w:divBdr>
        <w:top w:val="none" w:sz="0" w:space="0" w:color="auto"/>
        <w:left w:val="none" w:sz="0" w:space="0" w:color="auto"/>
        <w:bottom w:val="none" w:sz="0" w:space="0" w:color="auto"/>
        <w:right w:val="none" w:sz="0" w:space="0" w:color="auto"/>
      </w:divBdr>
      <w:divsChild>
        <w:div w:id="280453534">
          <w:marLeft w:val="0"/>
          <w:marRight w:val="0"/>
          <w:marTop w:val="0"/>
          <w:marBottom w:val="0"/>
          <w:divBdr>
            <w:top w:val="none" w:sz="0" w:space="0" w:color="auto"/>
            <w:left w:val="none" w:sz="0" w:space="0" w:color="auto"/>
            <w:bottom w:val="none" w:sz="0" w:space="0" w:color="auto"/>
            <w:right w:val="none" w:sz="0" w:space="0" w:color="auto"/>
          </w:divBdr>
          <w:divsChild>
            <w:div w:id="1757482285">
              <w:marLeft w:val="0"/>
              <w:marRight w:val="0"/>
              <w:marTop w:val="0"/>
              <w:marBottom w:val="0"/>
              <w:divBdr>
                <w:top w:val="none" w:sz="0" w:space="0" w:color="auto"/>
                <w:left w:val="none" w:sz="0" w:space="0" w:color="auto"/>
                <w:bottom w:val="none" w:sz="0" w:space="0" w:color="auto"/>
                <w:right w:val="none" w:sz="0" w:space="0" w:color="auto"/>
              </w:divBdr>
              <w:divsChild>
                <w:div w:id="1640644815">
                  <w:marLeft w:val="0"/>
                  <w:marRight w:val="0"/>
                  <w:marTop w:val="0"/>
                  <w:marBottom w:val="0"/>
                  <w:divBdr>
                    <w:top w:val="none" w:sz="0" w:space="0" w:color="auto"/>
                    <w:left w:val="none" w:sz="0" w:space="0" w:color="auto"/>
                    <w:bottom w:val="none" w:sz="0" w:space="0" w:color="auto"/>
                    <w:right w:val="none" w:sz="0" w:space="0" w:color="auto"/>
                  </w:divBdr>
                  <w:divsChild>
                    <w:div w:id="777024819">
                      <w:marLeft w:val="0"/>
                      <w:marRight w:val="0"/>
                      <w:marTop w:val="0"/>
                      <w:marBottom w:val="0"/>
                      <w:divBdr>
                        <w:top w:val="none" w:sz="0" w:space="0" w:color="auto"/>
                        <w:left w:val="none" w:sz="0" w:space="0" w:color="auto"/>
                        <w:bottom w:val="none" w:sz="0" w:space="0" w:color="auto"/>
                        <w:right w:val="none" w:sz="0" w:space="0" w:color="auto"/>
                      </w:divBdr>
                      <w:divsChild>
                        <w:div w:id="1187716896">
                          <w:marLeft w:val="0"/>
                          <w:marRight w:val="0"/>
                          <w:marTop w:val="0"/>
                          <w:marBottom w:val="0"/>
                          <w:divBdr>
                            <w:top w:val="none" w:sz="0" w:space="0" w:color="auto"/>
                            <w:left w:val="none" w:sz="0" w:space="0" w:color="auto"/>
                            <w:bottom w:val="none" w:sz="0" w:space="0" w:color="auto"/>
                            <w:right w:val="none" w:sz="0" w:space="0" w:color="auto"/>
                          </w:divBdr>
                          <w:divsChild>
                            <w:div w:id="11824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68007">
                      <w:marLeft w:val="0"/>
                      <w:marRight w:val="0"/>
                      <w:marTop w:val="0"/>
                      <w:marBottom w:val="0"/>
                      <w:divBdr>
                        <w:top w:val="none" w:sz="0" w:space="0" w:color="auto"/>
                        <w:left w:val="none" w:sz="0" w:space="0" w:color="auto"/>
                        <w:bottom w:val="none" w:sz="0" w:space="0" w:color="auto"/>
                        <w:right w:val="none" w:sz="0" w:space="0" w:color="auto"/>
                      </w:divBdr>
                      <w:divsChild>
                        <w:div w:id="118497344">
                          <w:marLeft w:val="0"/>
                          <w:marRight w:val="0"/>
                          <w:marTop w:val="0"/>
                          <w:marBottom w:val="0"/>
                          <w:divBdr>
                            <w:top w:val="none" w:sz="0" w:space="0" w:color="auto"/>
                            <w:left w:val="none" w:sz="0" w:space="0" w:color="auto"/>
                            <w:bottom w:val="none" w:sz="0" w:space="0" w:color="auto"/>
                            <w:right w:val="none" w:sz="0" w:space="0" w:color="auto"/>
                          </w:divBdr>
                          <w:divsChild>
                            <w:div w:id="1735352554">
                              <w:marLeft w:val="0"/>
                              <w:marRight w:val="0"/>
                              <w:marTop w:val="0"/>
                              <w:marBottom w:val="0"/>
                              <w:divBdr>
                                <w:top w:val="none" w:sz="0" w:space="0" w:color="auto"/>
                                <w:left w:val="none" w:sz="0" w:space="0" w:color="auto"/>
                                <w:bottom w:val="none" w:sz="0" w:space="0" w:color="auto"/>
                                <w:right w:val="none" w:sz="0" w:space="0" w:color="auto"/>
                              </w:divBdr>
                              <w:divsChild>
                                <w:div w:id="1226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146684">
          <w:marLeft w:val="0"/>
          <w:marRight w:val="0"/>
          <w:marTop w:val="0"/>
          <w:marBottom w:val="0"/>
          <w:divBdr>
            <w:top w:val="none" w:sz="0" w:space="0" w:color="auto"/>
            <w:left w:val="none" w:sz="0" w:space="0" w:color="auto"/>
            <w:bottom w:val="none" w:sz="0" w:space="0" w:color="auto"/>
            <w:right w:val="none" w:sz="0" w:space="0" w:color="auto"/>
          </w:divBdr>
          <w:divsChild>
            <w:div w:id="1594438328">
              <w:marLeft w:val="0"/>
              <w:marRight w:val="0"/>
              <w:marTop w:val="0"/>
              <w:marBottom w:val="0"/>
              <w:divBdr>
                <w:top w:val="none" w:sz="0" w:space="0" w:color="auto"/>
                <w:left w:val="none" w:sz="0" w:space="0" w:color="auto"/>
                <w:bottom w:val="none" w:sz="0" w:space="0" w:color="auto"/>
                <w:right w:val="none" w:sz="0" w:space="0" w:color="auto"/>
              </w:divBdr>
              <w:divsChild>
                <w:div w:id="3733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3342">
      <w:bodyDiv w:val="1"/>
      <w:marLeft w:val="0"/>
      <w:marRight w:val="0"/>
      <w:marTop w:val="0"/>
      <w:marBottom w:val="0"/>
      <w:divBdr>
        <w:top w:val="none" w:sz="0" w:space="0" w:color="auto"/>
        <w:left w:val="none" w:sz="0" w:space="0" w:color="auto"/>
        <w:bottom w:val="none" w:sz="0" w:space="0" w:color="auto"/>
        <w:right w:val="none" w:sz="0" w:space="0" w:color="auto"/>
      </w:divBdr>
    </w:div>
    <w:div w:id="1420171631">
      <w:bodyDiv w:val="1"/>
      <w:marLeft w:val="0"/>
      <w:marRight w:val="0"/>
      <w:marTop w:val="0"/>
      <w:marBottom w:val="0"/>
      <w:divBdr>
        <w:top w:val="none" w:sz="0" w:space="0" w:color="auto"/>
        <w:left w:val="none" w:sz="0" w:space="0" w:color="auto"/>
        <w:bottom w:val="none" w:sz="0" w:space="0" w:color="auto"/>
        <w:right w:val="none" w:sz="0" w:space="0" w:color="auto"/>
      </w:divBdr>
    </w:div>
    <w:div w:id="1459296530">
      <w:bodyDiv w:val="1"/>
      <w:marLeft w:val="0"/>
      <w:marRight w:val="0"/>
      <w:marTop w:val="0"/>
      <w:marBottom w:val="0"/>
      <w:divBdr>
        <w:top w:val="none" w:sz="0" w:space="0" w:color="auto"/>
        <w:left w:val="none" w:sz="0" w:space="0" w:color="auto"/>
        <w:bottom w:val="none" w:sz="0" w:space="0" w:color="auto"/>
        <w:right w:val="none" w:sz="0" w:space="0" w:color="auto"/>
      </w:divBdr>
    </w:div>
    <w:div w:id="1460224403">
      <w:bodyDiv w:val="1"/>
      <w:marLeft w:val="0"/>
      <w:marRight w:val="0"/>
      <w:marTop w:val="0"/>
      <w:marBottom w:val="0"/>
      <w:divBdr>
        <w:top w:val="none" w:sz="0" w:space="0" w:color="auto"/>
        <w:left w:val="none" w:sz="0" w:space="0" w:color="auto"/>
        <w:bottom w:val="none" w:sz="0" w:space="0" w:color="auto"/>
        <w:right w:val="none" w:sz="0" w:space="0" w:color="auto"/>
      </w:divBdr>
    </w:div>
    <w:div w:id="1489781619">
      <w:bodyDiv w:val="1"/>
      <w:marLeft w:val="0"/>
      <w:marRight w:val="0"/>
      <w:marTop w:val="0"/>
      <w:marBottom w:val="0"/>
      <w:divBdr>
        <w:top w:val="none" w:sz="0" w:space="0" w:color="auto"/>
        <w:left w:val="none" w:sz="0" w:space="0" w:color="auto"/>
        <w:bottom w:val="none" w:sz="0" w:space="0" w:color="auto"/>
        <w:right w:val="none" w:sz="0" w:space="0" w:color="auto"/>
      </w:divBdr>
    </w:div>
    <w:div w:id="1558932400">
      <w:bodyDiv w:val="1"/>
      <w:marLeft w:val="0"/>
      <w:marRight w:val="0"/>
      <w:marTop w:val="0"/>
      <w:marBottom w:val="0"/>
      <w:divBdr>
        <w:top w:val="none" w:sz="0" w:space="0" w:color="auto"/>
        <w:left w:val="none" w:sz="0" w:space="0" w:color="auto"/>
        <w:bottom w:val="none" w:sz="0" w:space="0" w:color="auto"/>
        <w:right w:val="none" w:sz="0" w:space="0" w:color="auto"/>
      </w:divBdr>
    </w:div>
    <w:div w:id="1585603362">
      <w:bodyDiv w:val="1"/>
      <w:marLeft w:val="0"/>
      <w:marRight w:val="0"/>
      <w:marTop w:val="0"/>
      <w:marBottom w:val="0"/>
      <w:divBdr>
        <w:top w:val="none" w:sz="0" w:space="0" w:color="auto"/>
        <w:left w:val="none" w:sz="0" w:space="0" w:color="auto"/>
        <w:bottom w:val="none" w:sz="0" w:space="0" w:color="auto"/>
        <w:right w:val="none" w:sz="0" w:space="0" w:color="auto"/>
      </w:divBdr>
    </w:div>
    <w:div w:id="1595090402">
      <w:bodyDiv w:val="1"/>
      <w:marLeft w:val="0"/>
      <w:marRight w:val="0"/>
      <w:marTop w:val="0"/>
      <w:marBottom w:val="0"/>
      <w:divBdr>
        <w:top w:val="none" w:sz="0" w:space="0" w:color="auto"/>
        <w:left w:val="none" w:sz="0" w:space="0" w:color="auto"/>
        <w:bottom w:val="none" w:sz="0" w:space="0" w:color="auto"/>
        <w:right w:val="none" w:sz="0" w:space="0" w:color="auto"/>
      </w:divBdr>
    </w:div>
    <w:div w:id="1608349194">
      <w:bodyDiv w:val="1"/>
      <w:marLeft w:val="0"/>
      <w:marRight w:val="0"/>
      <w:marTop w:val="0"/>
      <w:marBottom w:val="0"/>
      <w:divBdr>
        <w:top w:val="none" w:sz="0" w:space="0" w:color="auto"/>
        <w:left w:val="none" w:sz="0" w:space="0" w:color="auto"/>
        <w:bottom w:val="none" w:sz="0" w:space="0" w:color="auto"/>
        <w:right w:val="none" w:sz="0" w:space="0" w:color="auto"/>
      </w:divBdr>
      <w:divsChild>
        <w:div w:id="395976675">
          <w:marLeft w:val="0"/>
          <w:marRight w:val="0"/>
          <w:marTop w:val="0"/>
          <w:marBottom w:val="0"/>
          <w:divBdr>
            <w:top w:val="none" w:sz="0" w:space="0" w:color="auto"/>
            <w:left w:val="none" w:sz="0" w:space="0" w:color="auto"/>
            <w:bottom w:val="none" w:sz="0" w:space="0" w:color="auto"/>
            <w:right w:val="none" w:sz="0" w:space="0" w:color="auto"/>
          </w:divBdr>
          <w:divsChild>
            <w:div w:id="1424181805">
              <w:marLeft w:val="0"/>
              <w:marRight w:val="0"/>
              <w:marTop w:val="0"/>
              <w:marBottom w:val="0"/>
              <w:divBdr>
                <w:top w:val="none" w:sz="0" w:space="0" w:color="auto"/>
                <w:left w:val="none" w:sz="0" w:space="0" w:color="auto"/>
                <w:bottom w:val="none" w:sz="0" w:space="0" w:color="auto"/>
                <w:right w:val="none" w:sz="0" w:space="0" w:color="auto"/>
              </w:divBdr>
              <w:divsChild>
                <w:div w:id="1066104309">
                  <w:marLeft w:val="0"/>
                  <w:marRight w:val="0"/>
                  <w:marTop w:val="0"/>
                  <w:marBottom w:val="0"/>
                  <w:divBdr>
                    <w:top w:val="none" w:sz="0" w:space="0" w:color="auto"/>
                    <w:left w:val="none" w:sz="0" w:space="0" w:color="auto"/>
                    <w:bottom w:val="none" w:sz="0" w:space="0" w:color="auto"/>
                    <w:right w:val="none" w:sz="0" w:space="0" w:color="auto"/>
                  </w:divBdr>
                  <w:divsChild>
                    <w:div w:id="1451047772">
                      <w:marLeft w:val="0"/>
                      <w:marRight w:val="0"/>
                      <w:marTop w:val="0"/>
                      <w:marBottom w:val="0"/>
                      <w:divBdr>
                        <w:top w:val="none" w:sz="0" w:space="0" w:color="auto"/>
                        <w:left w:val="none" w:sz="0" w:space="0" w:color="auto"/>
                        <w:bottom w:val="none" w:sz="0" w:space="0" w:color="auto"/>
                        <w:right w:val="none" w:sz="0" w:space="0" w:color="auto"/>
                      </w:divBdr>
                      <w:divsChild>
                        <w:div w:id="1822968274">
                          <w:marLeft w:val="0"/>
                          <w:marRight w:val="0"/>
                          <w:marTop w:val="0"/>
                          <w:marBottom w:val="0"/>
                          <w:divBdr>
                            <w:top w:val="none" w:sz="0" w:space="0" w:color="auto"/>
                            <w:left w:val="none" w:sz="0" w:space="0" w:color="auto"/>
                            <w:bottom w:val="none" w:sz="0" w:space="0" w:color="auto"/>
                            <w:right w:val="none" w:sz="0" w:space="0" w:color="auto"/>
                          </w:divBdr>
                          <w:divsChild>
                            <w:div w:id="777329785">
                              <w:marLeft w:val="0"/>
                              <w:marRight w:val="0"/>
                              <w:marTop w:val="0"/>
                              <w:marBottom w:val="0"/>
                              <w:divBdr>
                                <w:top w:val="none" w:sz="0" w:space="0" w:color="auto"/>
                                <w:left w:val="none" w:sz="0" w:space="0" w:color="auto"/>
                                <w:bottom w:val="none" w:sz="0" w:space="0" w:color="auto"/>
                                <w:right w:val="none" w:sz="0" w:space="0" w:color="auto"/>
                              </w:divBdr>
                              <w:divsChild>
                                <w:div w:id="6869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7448">
                          <w:marLeft w:val="0"/>
                          <w:marRight w:val="0"/>
                          <w:marTop w:val="0"/>
                          <w:marBottom w:val="0"/>
                          <w:divBdr>
                            <w:top w:val="none" w:sz="0" w:space="0" w:color="auto"/>
                            <w:left w:val="none" w:sz="0" w:space="0" w:color="auto"/>
                            <w:bottom w:val="none" w:sz="0" w:space="0" w:color="auto"/>
                            <w:right w:val="none" w:sz="0" w:space="0" w:color="auto"/>
                          </w:divBdr>
                          <w:divsChild>
                            <w:div w:id="1989237131">
                              <w:marLeft w:val="0"/>
                              <w:marRight w:val="0"/>
                              <w:marTop w:val="0"/>
                              <w:marBottom w:val="0"/>
                              <w:divBdr>
                                <w:top w:val="none" w:sz="0" w:space="0" w:color="auto"/>
                                <w:left w:val="none" w:sz="0" w:space="0" w:color="auto"/>
                                <w:bottom w:val="none" w:sz="0" w:space="0" w:color="auto"/>
                                <w:right w:val="none" w:sz="0" w:space="0" w:color="auto"/>
                              </w:divBdr>
                              <w:divsChild>
                                <w:div w:id="430782611">
                                  <w:marLeft w:val="0"/>
                                  <w:marRight w:val="0"/>
                                  <w:marTop w:val="0"/>
                                  <w:marBottom w:val="0"/>
                                  <w:divBdr>
                                    <w:top w:val="none" w:sz="0" w:space="0" w:color="auto"/>
                                    <w:left w:val="none" w:sz="0" w:space="0" w:color="auto"/>
                                    <w:bottom w:val="none" w:sz="0" w:space="0" w:color="auto"/>
                                    <w:right w:val="none" w:sz="0" w:space="0" w:color="auto"/>
                                  </w:divBdr>
                                  <w:divsChild>
                                    <w:div w:id="582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431482">
              <w:marLeft w:val="0"/>
              <w:marRight w:val="0"/>
              <w:marTop w:val="0"/>
              <w:marBottom w:val="0"/>
              <w:divBdr>
                <w:top w:val="none" w:sz="0" w:space="0" w:color="auto"/>
                <w:left w:val="none" w:sz="0" w:space="0" w:color="auto"/>
                <w:bottom w:val="none" w:sz="0" w:space="0" w:color="auto"/>
                <w:right w:val="none" w:sz="0" w:space="0" w:color="auto"/>
              </w:divBdr>
              <w:divsChild>
                <w:div w:id="923806757">
                  <w:marLeft w:val="0"/>
                  <w:marRight w:val="0"/>
                  <w:marTop w:val="0"/>
                  <w:marBottom w:val="0"/>
                  <w:divBdr>
                    <w:top w:val="none" w:sz="0" w:space="0" w:color="auto"/>
                    <w:left w:val="none" w:sz="0" w:space="0" w:color="auto"/>
                    <w:bottom w:val="none" w:sz="0" w:space="0" w:color="auto"/>
                    <w:right w:val="none" w:sz="0" w:space="0" w:color="auto"/>
                  </w:divBdr>
                  <w:divsChild>
                    <w:div w:id="10814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88731">
      <w:bodyDiv w:val="1"/>
      <w:marLeft w:val="0"/>
      <w:marRight w:val="0"/>
      <w:marTop w:val="0"/>
      <w:marBottom w:val="0"/>
      <w:divBdr>
        <w:top w:val="none" w:sz="0" w:space="0" w:color="auto"/>
        <w:left w:val="none" w:sz="0" w:space="0" w:color="auto"/>
        <w:bottom w:val="none" w:sz="0" w:space="0" w:color="auto"/>
        <w:right w:val="none" w:sz="0" w:space="0" w:color="auto"/>
      </w:divBdr>
    </w:div>
    <w:div w:id="1719813877">
      <w:bodyDiv w:val="1"/>
      <w:marLeft w:val="0"/>
      <w:marRight w:val="0"/>
      <w:marTop w:val="0"/>
      <w:marBottom w:val="0"/>
      <w:divBdr>
        <w:top w:val="none" w:sz="0" w:space="0" w:color="auto"/>
        <w:left w:val="none" w:sz="0" w:space="0" w:color="auto"/>
        <w:bottom w:val="none" w:sz="0" w:space="0" w:color="auto"/>
        <w:right w:val="none" w:sz="0" w:space="0" w:color="auto"/>
      </w:divBdr>
    </w:div>
    <w:div w:id="1739474886">
      <w:bodyDiv w:val="1"/>
      <w:marLeft w:val="0"/>
      <w:marRight w:val="0"/>
      <w:marTop w:val="0"/>
      <w:marBottom w:val="0"/>
      <w:divBdr>
        <w:top w:val="none" w:sz="0" w:space="0" w:color="auto"/>
        <w:left w:val="none" w:sz="0" w:space="0" w:color="auto"/>
        <w:bottom w:val="none" w:sz="0" w:space="0" w:color="auto"/>
        <w:right w:val="none" w:sz="0" w:space="0" w:color="auto"/>
      </w:divBdr>
    </w:div>
    <w:div w:id="1870485569">
      <w:bodyDiv w:val="1"/>
      <w:marLeft w:val="0"/>
      <w:marRight w:val="0"/>
      <w:marTop w:val="0"/>
      <w:marBottom w:val="0"/>
      <w:divBdr>
        <w:top w:val="none" w:sz="0" w:space="0" w:color="auto"/>
        <w:left w:val="none" w:sz="0" w:space="0" w:color="auto"/>
        <w:bottom w:val="none" w:sz="0" w:space="0" w:color="auto"/>
        <w:right w:val="none" w:sz="0" w:space="0" w:color="auto"/>
      </w:divBdr>
    </w:div>
    <w:div w:id="1899053263">
      <w:bodyDiv w:val="1"/>
      <w:marLeft w:val="0"/>
      <w:marRight w:val="0"/>
      <w:marTop w:val="0"/>
      <w:marBottom w:val="0"/>
      <w:divBdr>
        <w:top w:val="none" w:sz="0" w:space="0" w:color="auto"/>
        <w:left w:val="none" w:sz="0" w:space="0" w:color="auto"/>
        <w:bottom w:val="none" w:sz="0" w:space="0" w:color="auto"/>
        <w:right w:val="none" w:sz="0" w:space="0" w:color="auto"/>
      </w:divBdr>
    </w:div>
    <w:div w:id="1952278978">
      <w:bodyDiv w:val="1"/>
      <w:marLeft w:val="0"/>
      <w:marRight w:val="0"/>
      <w:marTop w:val="0"/>
      <w:marBottom w:val="0"/>
      <w:divBdr>
        <w:top w:val="none" w:sz="0" w:space="0" w:color="auto"/>
        <w:left w:val="none" w:sz="0" w:space="0" w:color="auto"/>
        <w:bottom w:val="none" w:sz="0" w:space="0" w:color="auto"/>
        <w:right w:val="none" w:sz="0" w:space="0" w:color="auto"/>
      </w:divBdr>
    </w:div>
    <w:div w:id="2027095978">
      <w:bodyDiv w:val="1"/>
      <w:marLeft w:val="0"/>
      <w:marRight w:val="0"/>
      <w:marTop w:val="0"/>
      <w:marBottom w:val="0"/>
      <w:divBdr>
        <w:top w:val="none" w:sz="0" w:space="0" w:color="auto"/>
        <w:left w:val="none" w:sz="0" w:space="0" w:color="auto"/>
        <w:bottom w:val="none" w:sz="0" w:space="0" w:color="auto"/>
        <w:right w:val="none" w:sz="0" w:space="0" w:color="auto"/>
      </w:divBdr>
    </w:div>
    <w:div w:id="2046755964">
      <w:bodyDiv w:val="1"/>
      <w:marLeft w:val="0"/>
      <w:marRight w:val="0"/>
      <w:marTop w:val="0"/>
      <w:marBottom w:val="0"/>
      <w:divBdr>
        <w:top w:val="none" w:sz="0" w:space="0" w:color="auto"/>
        <w:left w:val="none" w:sz="0" w:space="0" w:color="auto"/>
        <w:bottom w:val="none" w:sz="0" w:space="0" w:color="auto"/>
        <w:right w:val="none" w:sz="0" w:space="0" w:color="auto"/>
      </w:divBdr>
    </w:div>
    <w:div w:id="2143034874">
      <w:bodyDiv w:val="1"/>
      <w:marLeft w:val="0"/>
      <w:marRight w:val="0"/>
      <w:marTop w:val="0"/>
      <w:marBottom w:val="0"/>
      <w:divBdr>
        <w:top w:val="none" w:sz="0" w:space="0" w:color="auto"/>
        <w:left w:val="none" w:sz="0" w:space="0" w:color="auto"/>
        <w:bottom w:val="none" w:sz="0" w:space="0" w:color="auto"/>
        <w:right w:val="none" w:sz="0" w:space="0" w:color="auto"/>
      </w:divBdr>
    </w:div>
    <w:div w:id="21455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954-3000" TargetMode="External"/><Relationship Id="rId13" Type="http://schemas.openxmlformats.org/officeDocument/2006/relationships/hyperlink" Target="https://forbes.ua/news/sbu-vidbila-ponad-9000-kiberatak-za-dva-roki-povnomasshtabnoi-viyni-05032024-196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ss.gov.ua/news/komentari-ekspertiv/onovlennya-stratehiyi-lyudskoho-rozvytku-aspekt-repatriatsiyi-bizhentsi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ss.gov.ua/doslidzhennya/sotsialna-polityka/zmitsnennya-stiykosti-naselennya-do-ryzykiv-dlya-dostupnosti" TargetMode="External"/><Relationship Id="rId5" Type="http://schemas.openxmlformats.org/officeDocument/2006/relationships/webSettings" Target="webSettings.xml"/><Relationship Id="rId15" Type="http://schemas.openxmlformats.org/officeDocument/2006/relationships/hyperlink" Target="https://niss.gov.ua/publikatsiyi/monohrafiyi/natsionalna-stiykist-v-umovakh-minlyvoho-bezpekovoho-seredovyshcha" TargetMode="External"/><Relationship Id="rId10" Type="http://schemas.openxmlformats.org/officeDocument/2006/relationships/hyperlink" Target="https://doi.org/10.1371/journal.pone.0282854" TargetMode="External"/><Relationship Id="rId4" Type="http://schemas.openxmlformats.org/officeDocument/2006/relationships/settings" Target="settings.xml"/><Relationship Id="rId9" Type="http://schemas.openxmlformats.org/officeDocument/2006/relationships/hyperlink" Target="mailto:elaginvp@ukr.net" TargetMode="External"/><Relationship Id="rId14" Type="http://schemas.openxmlformats.org/officeDocument/2006/relationships/hyperlink" Target="https://me.gov.ua/News/Detail/818b0972-9c25-4e2f-9e8c-35995c77fcf1?lang=uk-UA&amp;title=Rezultatizimovoipidtrimki-14-4-MlnUkraintsivSkoristalisiaProgramoi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2CA7F-07FB-4923-A1E7-4013E842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8722</Words>
  <Characters>49717</Characters>
  <Application>Microsoft Office Word</Application>
  <DocSecurity>0</DocSecurity>
  <Lines>414</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Lugovenko Lev</dc:creator>
  <cp:keywords/>
  <dc:description/>
  <cp:lastModifiedBy>Vitaliy Bogatov</cp:lastModifiedBy>
  <cp:revision>4</cp:revision>
  <cp:lastPrinted>2025-05-20T11:10:00Z</cp:lastPrinted>
  <dcterms:created xsi:type="dcterms:W3CDTF">2025-05-27T09:30:00Z</dcterms:created>
  <dcterms:modified xsi:type="dcterms:W3CDTF">2025-05-28T18:20:00Z</dcterms:modified>
</cp:coreProperties>
</file>